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D4376E" w:rsidRDefault="00D4376E" w:rsidP="001F257F">
      <w:pPr>
        <w:pStyle w:val="NoSpacing"/>
        <w:jc w:val="center"/>
      </w:pPr>
      <w:r>
        <w:t>Go Solar – Florida Permitting Business Model</w:t>
      </w:r>
    </w:p>
    <w:p w:rsidR="007179C9" w:rsidRDefault="001F6EAD" w:rsidP="001F257F">
      <w:pPr>
        <w:pStyle w:val="NoSpacing"/>
        <w:jc w:val="center"/>
      </w:pPr>
      <w:r>
        <w:t xml:space="preserve">Online meeting </w:t>
      </w:r>
    </w:p>
    <w:p w:rsidR="00D2751E" w:rsidRDefault="00C57BA0" w:rsidP="006764FF">
      <w:pPr>
        <w:pStyle w:val="NoSpacing"/>
        <w:jc w:val="center"/>
      </w:pPr>
      <w:r>
        <w:t xml:space="preserve">For any questions, please contact </w:t>
      </w:r>
      <w:r w:rsidR="00FC2473">
        <w:t>Kay Sommers</w:t>
      </w:r>
      <w:r>
        <w:t>, 954-</w:t>
      </w:r>
      <w:r w:rsidR="00D2751E">
        <w:t>519-1257</w:t>
      </w:r>
      <w:r>
        <w:t xml:space="preserve">, </w:t>
      </w:r>
      <w:hyperlink r:id="rId12" w:history="1">
        <w:r w:rsidR="00D2751E" w:rsidRPr="004F25E4">
          <w:rPr>
            <w:rStyle w:val="Hyperlink"/>
          </w:rPr>
          <w:t>ksommers@broward.org</w:t>
        </w:r>
      </w:hyperlink>
    </w:p>
    <w:p w:rsidR="00C57BA0" w:rsidRDefault="00D2751E" w:rsidP="006764FF">
      <w:pPr>
        <w:pStyle w:val="NoSpacing"/>
        <w:jc w:val="center"/>
        <w:rPr>
          <w:rStyle w:val="Hyperlink"/>
        </w:rPr>
      </w:pPr>
      <w:r>
        <w:rPr>
          <w:rStyle w:val="Hyperlink"/>
        </w:rPr>
        <w:t xml:space="preserve"> </w:t>
      </w:r>
    </w:p>
    <w:p w:rsidR="001F6EAD" w:rsidRPr="001F6EAD" w:rsidRDefault="001F6EAD" w:rsidP="006764FF">
      <w:pPr>
        <w:pStyle w:val="NoSpacing"/>
        <w:jc w:val="center"/>
        <w:rPr>
          <w:rStyle w:val="Hyperlink"/>
          <w:color w:val="auto"/>
          <w:u w:val="none"/>
        </w:rPr>
      </w:pPr>
      <w:r w:rsidRPr="001F6EAD">
        <w:rPr>
          <w:rStyle w:val="Hyperlink"/>
          <w:color w:val="auto"/>
          <w:u w:val="none"/>
        </w:rPr>
        <w:t>Thursday February 27, 2014</w:t>
      </w:r>
    </w:p>
    <w:p w:rsidR="001F6EAD" w:rsidRPr="001F6EAD" w:rsidRDefault="001F6EAD" w:rsidP="006764FF">
      <w:pPr>
        <w:pStyle w:val="NoSpacing"/>
        <w:jc w:val="center"/>
      </w:pPr>
      <w:r w:rsidRPr="001F6EAD">
        <w:rPr>
          <w:rStyle w:val="Hyperlink"/>
          <w:color w:val="auto"/>
          <w:u w:val="none"/>
        </w:rPr>
        <w:t>10:30</w:t>
      </w:r>
      <w:r>
        <w:rPr>
          <w:rStyle w:val="Hyperlink"/>
          <w:color w:val="auto"/>
          <w:u w:val="none"/>
        </w:rPr>
        <w:t xml:space="preserve"> a.m.-11:30 a.m.</w:t>
      </w:r>
    </w:p>
    <w:p w:rsidR="007179C9" w:rsidRDefault="007179C9" w:rsidP="007179C9">
      <w:pPr>
        <w:pStyle w:val="NoSpacing"/>
      </w:pPr>
    </w:p>
    <w:p w:rsidR="006764FF" w:rsidRPr="007D7115" w:rsidRDefault="006764FF" w:rsidP="006764FF">
      <w:pPr>
        <w:pStyle w:val="NoSpacing"/>
        <w:rPr>
          <w:b/>
        </w:rPr>
      </w:pPr>
      <w:r w:rsidRPr="00D2751E">
        <w:rPr>
          <w:b/>
        </w:rPr>
        <w:t xml:space="preserve">Goal of the meeting - Decide upon the </w:t>
      </w:r>
      <w:r w:rsidR="001F6EAD" w:rsidRPr="00D2751E">
        <w:rPr>
          <w:b/>
        </w:rPr>
        <w:t xml:space="preserve">way forward for the </w:t>
      </w:r>
      <w:r w:rsidRPr="00D2751E">
        <w:rPr>
          <w:b/>
        </w:rPr>
        <w:t>permitting/business</w:t>
      </w:r>
      <w:r w:rsidRPr="007D7115">
        <w:rPr>
          <w:b/>
        </w:rPr>
        <w:t xml:space="preserve"> model for the Florida Solar Permitting System</w:t>
      </w:r>
      <w:r w:rsidR="006334D1" w:rsidRPr="007D7115">
        <w:rPr>
          <w:b/>
        </w:rPr>
        <w:t xml:space="preserve"> th</w:t>
      </w:r>
      <w:r w:rsidR="004E7C8F" w:rsidRPr="007D7115">
        <w:rPr>
          <w:b/>
        </w:rPr>
        <w:t>at: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support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All participants can strongly advocate for</w:t>
      </w:r>
    </w:p>
    <w:p w:rsidR="004E7C8F" w:rsidRPr="007D7115" w:rsidRDefault="004E7C8F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Can be completed within the time frame and budget of the grant</w:t>
      </w:r>
    </w:p>
    <w:p w:rsidR="004E7C8F" w:rsidRPr="007D7115" w:rsidRDefault="005F2448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>FSEC solution in place – 3-31-15</w:t>
      </w:r>
    </w:p>
    <w:p w:rsidR="005F2448" w:rsidRPr="007D7115" w:rsidRDefault="00C57BA0" w:rsidP="00C57BA0">
      <w:pPr>
        <w:pStyle w:val="NoSpacing"/>
        <w:numPr>
          <w:ilvl w:val="0"/>
          <w:numId w:val="4"/>
        </w:numPr>
        <w:rPr>
          <w:b/>
        </w:rPr>
      </w:pPr>
      <w:r w:rsidRPr="007D7115">
        <w:rPr>
          <w:b/>
        </w:rPr>
        <w:t xml:space="preserve">Each county’s </w:t>
      </w:r>
      <w:r w:rsidR="005F2448" w:rsidRPr="007D7115">
        <w:rPr>
          <w:b/>
        </w:rPr>
        <w:t xml:space="preserve"> solution</w:t>
      </w:r>
      <w:r w:rsidRPr="007D7115">
        <w:rPr>
          <w:b/>
        </w:rPr>
        <w:t xml:space="preserve">  must be largely developed by 3-31-15 and live by 12/15/15</w:t>
      </w:r>
    </w:p>
    <w:p w:rsidR="00C57BA0" w:rsidRDefault="007D7115" w:rsidP="00C57BA0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198783</wp:posOffset>
                </wp:positionH>
                <wp:positionV relativeFrom="paragraph">
                  <wp:posOffset>124653</wp:posOffset>
                </wp:positionV>
                <wp:extent cx="5255812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9.8pt" to="4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" strokecolor="black [3213]"/>
            </w:pict>
          </mc:Fallback>
        </mc:AlternateContent>
      </w:r>
    </w:p>
    <w:p w:rsidR="00C57BA0" w:rsidRDefault="00C57BA0" w:rsidP="00C57BA0">
      <w:pPr>
        <w:pStyle w:val="NoSpacing"/>
        <w:ind w:left="360"/>
      </w:pPr>
    </w:p>
    <w:p w:rsidR="001F6EAD" w:rsidRDefault="001F6EAD" w:rsidP="001F6EAD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Feedback on </w:t>
      </w:r>
      <w:r>
        <w:t xml:space="preserve">the proposed </w:t>
      </w:r>
      <w:r>
        <w:t>draft Business Model</w:t>
      </w:r>
    </w:p>
    <w:p w:rsidR="001F6EAD" w:rsidRPr="00AE5079" w:rsidRDefault="001F6EAD" w:rsidP="001F6EAD">
      <w:pPr>
        <w:pStyle w:val="ListParagraph"/>
        <w:rPr>
          <w:i/>
        </w:rPr>
      </w:pPr>
      <w:r w:rsidRPr="00AE5079">
        <w:rPr>
          <w:i/>
        </w:rPr>
        <w:t xml:space="preserve">Attached </w:t>
      </w:r>
      <w:r>
        <w:rPr>
          <w:i/>
        </w:rPr>
        <w:t xml:space="preserve">to this agenda </w:t>
      </w:r>
      <w:r w:rsidRPr="00AE5079">
        <w:rPr>
          <w:i/>
        </w:rPr>
        <w:t>is the best representation of what was agreed to at our meeting of 2/19/14. If we misrepresented any aspect of what was agreed to, please provide feedback so that the notes may be modified accordingly.</w:t>
      </w:r>
    </w:p>
    <w:p w:rsidR="001F6EAD" w:rsidRDefault="001F6EAD" w:rsidP="001F6EAD">
      <w:pPr>
        <w:pStyle w:val="ListParagraph"/>
      </w:pPr>
    </w:p>
    <w:p w:rsidR="001F6EAD" w:rsidRDefault="001F6EAD" w:rsidP="001F6EAD">
      <w:pPr>
        <w:pStyle w:val="ListParagraph"/>
        <w:numPr>
          <w:ilvl w:val="0"/>
          <w:numId w:val="6"/>
        </w:numPr>
        <w:spacing w:after="200"/>
      </w:pPr>
      <w:r>
        <w:t xml:space="preserve">Any new thoughts on the </w:t>
      </w:r>
      <w:r>
        <w:t xml:space="preserve">proposed </w:t>
      </w:r>
      <w:r>
        <w:t>Business Model</w:t>
      </w:r>
    </w:p>
    <w:p w:rsidR="001F6EAD" w:rsidRPr="001F6EAD" w:rsidRDefault="001F6EAD" w:rsidP="001F6EAD">
      <w:pPr>
        <w:pStyle w:val="ListParagraph"/>
        <w:spacing w:after="200"/>
        <w:rPr>
          <w:i/>
        </w:rPr>
      </w:pPr>
      <w:r w:rsidRPr="001F6EAD">
        <w:rPr>
          <w:i/>
        </w:rPr>
        <w:t xml:space="preserve">Partners are welcomed to share any new ideas </w:t>
      </w:r>
      <w:r w:rsidRPr="001F6EAD">
        <w:rPr>
          <w:i/>
        </w:rPr>
        <w:t xml:space="preserve">that may have been generated from internal discussions within their respective realms </w:t>
      </w:r>
      <w:r>
        <w:rPr>
          <w:i/>
        </w:rPr>
        <w:t xml:space="preserve">on the configuration of the Business Model for the Florida Solar Permitting system </w:t>
      </w:r>
    </w:p>
    <w:p w:rsidR="001F6EAD" w:rsidRDefault="001F6EAD" w:rsidP="001F6EAD">
      <w:pPr>
        <w:pStyle w:val="ListParagraph"/>
        <w:spacing w:after="200" w:line="276" w:lineRule="auto"/>
      </w:pPr>
    </w:p>
    <w:p w:rsidR="001F6EAD" w:rsidRDefault="001F6EAD" w:rsidP="001F6EAD">
      <w:pPr>
        <w:pStyle w:val="ListParagraph"/>
        <w:numPr>
          <w:ilvl w:val="0"/>
          <w:numId w:val="6"/>
        </w:numPr>
        <w:spacing w:after="200" w:line="276" w:lineRule="auto"/>
      </w:pPr>
      <w:r>
        <w:t>Proposal for next step</w:t>
      </w:r>
    </w:p>
    <w:p w:rsidR="001F6EAD" w:rsidRPr="00AE5079" w:rsidRDefault="001F6EAD" w:rsidP="001F6EAD">
      <w:pPr>
        <w:pStyle w:val="ListParagraph"/>
        <w:rPr>
          <w:i/>
        </w:rPr>
      </w:pPr>
      <w:r w:rsidRPr="00AE5079">
        <w:rPr>
          <w:i/>
        </w:rPr>
        <w:t xml:space="preserve">The Broward County contingent will share some ideas on proposed next steps to move this process along towards </w:t>
      </w:r>
      <w:r>
        <w:rPr>
          <w:i/>
        </w:rPr>
        <w:t xml:space="preserve">securing </w:t>
      </w:r>
      <w:r w:rsidRPr="00AE5079">
        <w:rPr>
          <w:i/>
        </w:rPr>
        <w:t>a thoroughly refined plan.</w:t>
      </w:r>
    </w:p>
    <w:p w:rsidR="001F6EAD" w:rsidRPr="00AE5079" w:rsidRDefault="001F6EAD" w:rsidP="001F6EAD">
      <w:pPr>
        <w:pStyle w:val="ListParagraph"/>
        <w:rPr>
          <w:i/>
        </w:rPr>
      </w:pPr>
      <w:r w:rsidRPr="00AE5079">
        <w:rPr>
          <w:i/>
        </w:rPr>
        <w:t xml:space="preserve">Partners are asked to come prepared to share their ideas on how we can realize a thoroughly refined plan. </w:t>
      </w:r>
    </w:p>
    <w:p w:rsidR="007C4FA6" w:rsidRDefault="007C4FA6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</w:pPr>
    </w:p>
    <w:p w:rsidR="001F6EAD" w:rsidRDefault="001F6EAD" w:rsidP="006764FF">
      <w:pPr>
        <w:pStyle w:val="NoSpacing"/>
        <w:sectPr w:rsidR="001F6EAD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64FF" w:rsidRDefault="006764FF" w:rsidP="006764FF">
      <w:pPr>
        <w:pStyle w:val="NoSpacing"/>
      </w:pPr>
      <w:bookmarkStart w:id="0" w:name="_GoBack"/>
      <w:bookmarkEnd w:id="0"/>
    </w:p>
    <w:p w:rsidR="001F6EAD" w:rsidRDefault="001F6EAD" w:rsidP="001F6EAD">
      <w:pPr>
        <w:numPr>
          <w:ilvl w:val="0"/>
          <w:numId w:val="7"/>
        </w:numPr>
        <w:rPr>
          <w:sz w:val="20"/>
          <w:szCs w:val="20"/>
        </w:rPr>
      </w:pPr>
      <w:r w:rsidRPr="00A90D49">
        <w:rPr>
          <w:sz w:val="20"/>
          <w:szCs w:val="20"/>
        </w:rPr>
        <w:t xml:space="preserve">All partners </w:t>
      </w:r>
      <w:r>
        <w:rPr>
          <w:sz w:val="20"/>
          <w:szCs w:val="20"/>
        </w:rPr>
        <w:t xml:space="preserve">use one Florida Solar Permitting System (FSPS).  Each Authority Having Jurisdiction (AHJ) partner seamlessly interfaces with FSPS such that the applicant experience has the look and feel of a single permitting application regardless the AHJ through which the application is accessed.  FSPS will be accessed through the </w:t>
      </w:r>
      <w:hyperlink r:id="rId15" w:history="1">
        <w:r w:rsidR="00D2751E" w:rsidRPr="004F25E4">
          <w:rPr>
            <w:rStyle w:val="Hyperlink"/>
            <w:sz w:val="20"/>
            <w:szCs w:val="20"/>
          </w:rPr>
          <w:t>www.gosolarflorida.org</w:t>
        </w:r>
      </w:hyperlink>
      <w:r>
        <w:rPr>
          <w:sz w:val="20"/>
          <w:szCs w:val="20"/>
        </w:rPr>
        <w:t xml:space="preserve"> web site.</w:t>
      </w:r>
    </w:p>
    <w:p w:rsidR="001F6EAD" w:rsidRDefault="001F6EAD" w:rsidP="001F6EA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FSPS will consist of four modules: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54637E">
        <w:rPr>
          <w:b/>
          <w:sz w:val="20"/>
          <w:szCs w:val="20"/>
        </w:rPr>
        <w:t>Application module</w:t>
      </w:r>
      <w:r>
        <w:rPr>
          <w:sz w:val="20"/>
          <w:szCs w:val="20"/>
        </w:rPr>
        <w:t>.  An online, web-based electronic application for rooftop solar photovoltaic systems.  The application will be titled</w:t>
      </w:r>
      <w:r w:rsidRPr="006D5A5C">
        <w:rPr>
          <w:i/>
          <w:sz w:val="20"/>
          <w:szCs w:val="20"/>
        </w:rPr>
        <w:t xml:space="preserve"> </w:t>
      </w:r>
      <w:r w:rsidRPr="006D5A5C">
        <w:rPr>
          <w:b/>
          <w:i/>
          <w:sz w:val="20"/>
          <w:szCs w:val="20"/>
        </w:rPr>
        <w:t>Sun e</w:t>
      </w:r>
      <w:r>
        <w:rPr>
          <w:b/>
          <w:i/>
          <w:noProof/>
          <w:sz w:val="20"/>
          <w:szCs w:val="20"/>
        </w:rPr>
        <w:drawing>
          <wp:inline distT="0" distB="0" distL="0" distR="0">
            <wp:extent cx="191135" cy="191135"/>
            <wp:effectExtent l="0" t="0" r="0" b="0"/>
            <wp:docPr id="4" name="Picture 4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A5C">
        <w:rPr>
          <w:b/>
          <w:i/>
          <w:sz w:val="20"/>
          <w:szCs w:val="20"/>
        </w:rPr>
        <w:t>Permi</w:t>
      </w:r>
      <w:r w:rsidRPr="006D5A5C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 application.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54637E">
        <w:rPr>
          <w:b/>
          <w:sz w:val="20"/>
          <w:szCs w:val="20"/>
        </w:rPr>
        <w:t xml:space="preserve">Electrical module. </w:t>
      </w:r>
      <w:r>
        <w:rPr>
          <w:sz w:val="20"/>
          <w:szCs w:val="20"/>
        </w:rPr>
        <w:t xml:space="preserve"> This module’s input will be select information from the FSPS application.  The module’s output will be on-demand technical specifications for solar panels, inverters, and electrical technical schematics that match structural specifications produced by the Structural module and other related application requirements.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54637E">
        <w:rPr>
          <w:b/>
          <w:sz w:val="20"/>
          <w:szCs w:val="20"/>
        </w:rPr>
        <w:t>Structural module.</w:t>
      </w:r>
      <w:r>
        <w:rPr>
          <w:sz w:val="20"/>
          <w:szCs w:val="20"/>
        </w:rPr>
        <w:t xml:space="preserve">  This module’s input will be select information from the FSPS application.  Using engineering algorithms based on building code requirements, this module’s output will be on-demand mount system technical specifications matching the electrical specifications produced by the Electrical module and other related application requirements.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54637E">
        <w:rPr>
          <w:b/>
          <w:sz w:val="20"/>
          <w:szCs w:val="20"/>
        </w:rPr>
        <w:t>Packaging Module.</w:t>
      </w:r>
      <w:r>
        <w:rPr>
          <w:sz w:val="20"/>
          <w:szCs w:val="20"/>
        </w:rPr>
        <w:t xml:space="preserve">  Combines the output of the Application, Electrical, and Structural modules into a final electronic permit package that will include permit card, technical specifications, and other required permitting documentation, all branded for the applicable AHJ.</w:t>
      </w:r>
    </w:p>
    <w:p w:rsidR="001F6EAD" w:rsidRDefault="001F6EAD" w:rsidP="001F6EA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FSEC certified permit package will be delivered to the AHJ electronically through the FSPS for immediate permit issuance.</w:t>
      </w:r>
    </w:p>
    <w:p w:rsidR="001F6EAD" w:rsidRDefault="001F6EAD" w:rsidP="001F6EA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Responsibilities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FSEC will produce the electrical module.</w:t>
      </w:r>
      <w:r w:rsidRPr="00AA07F2">
        <w:rPr>
          <w:sz w:val="20"/>
          <w:szCs w:val="20"/>
        </w:rPr>
        <w:t xml:space="preserve"> 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Miami-Dade County will produce the structural module and related algorithms.</w:t>
      </w:r>
      <w:r w:rsidRPr="00AA07F2">
        <w:rPr>
          <w:sz w:val="20"/>
          <w:szCs w:val="20"/>
        </w:rPr>
        <w:t xml:space="preserve"> </w:t>
      </w:r>
    </w:p>
    <w:p w:rsidR="001F6EAD" w:rsidRPr="00AA07F2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Broward County will produce the application and packaging modules and the web interface.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Under authority granted in </w:t>
      </w:r>
      <w:hyperlink r:id="rId17" w:history="1">
        <w:r w:rsidRPr="00AA07F2">
          <w:rPr>
            <w:rStyle w:val="Hyperlink"/>
            <w:sz w:val="20"/>
            <w:szCs w:val="20"/>
          </w:rPr>
          <w:t>Section 377.705</w:t>
        </w:r>
      </w:hyperlink>
      <w:r>
        <w:rPr>
          <w:sz w:val="20"/>
          <w:szCs w:val="20"/>
        </w:rPr>
        <w:t>, FSEC will certify the electrical and structural module output as meeting FSEC standards, and deemed compliant with the building code.</w:t>
      </w:r>
    </w:p>
    <w:p w:rsidR="001F6EAD" w:rsidRPr="00A90D49" w:rsidRDefault="001F6EAD" w:rsidP="001F6EA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Givens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FSPS will be fully electronic, from application to permit issuance.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goal is for FSEC to own FSPS and ensure its long term viability.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 limit implementation and go live challenges, the FSPS beta version will be limited as follows:</w:t>
      </w:r>
    </w:p>
    <w:p w:rsidR="001F6EAD" w:rsidRDefault="001F6EAD" w:rsidP="001F6EAD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Generally, options and variability will be sacrificed as necessary to ensure successful and timely implementation.</w:t>
      </w:r>
    </w:p>
    <w:p w:rsidR="001F6EAD" w:rsidRDefault="001F6EAD" w:rsidP="001F6EAD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Only lower output (5 – 10 kW) systems will be supported.</w:t>
      </w:r>
    </w:p>
    <w:p w:rsidR="001F6EAD" w:rsidRDefault="001F6EAD" w:rsidP="001F6EAD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Residential only.</w:t>
      </w:r>
    </w:p>
    <w:p w:rsidR="001F6EAD" w:rsidRDefault="001F6EAD" w:rsidP="001F6EAD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Only certified and licensed contractors, as dictated by applicable AHJ licensing requirements, can use the system.</w:t>
      </w:r>
    </w:p>
    <w:p w:rsidR="001F6EAD" w:rsidRPr="006D5A5C" w:rsidRDefault="001F6EAD" w:rsidP="001F6EAD">
      <w:pPr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Only rooftop solar PV systems will be permitted through FSPS.</w:t>
      </w:r>
    </w:p>
    <w:p w:rsidR="001F6EAD" w:rsidRPr="00A90D49" w:rsidRDefault="001F6EAD" w:rsidP="001F6EAD">
      <w:pPr>
        <w:numPr>
          <w:ilvl w:val="2"/>
          <w:numId w:val="7"/>
        </w:numPr>
        <w:rPr>
          <w:sz w:val="20"/>
          <w:szCs w:val="20"/>
        </w:rPr>
      </w:pPr>
      <w:r w:rsidRPr="00A90D49">
        <w:rPr>
          <w:sz w:val="20"/>
          <w:szCs w:val="20"/>
        </w:rPr>
        <w:t xml:space="preserve">To the extent practicable, all </w:t>
      </w:r>
      <w:r>
        <w:rPr>
          <w:sz w:val="20"/>
          <w:szCs w:val="20"/>
        </w:rPr>
        <w:t xml:space="preserve">AHJs will charge the </w:t>
      </w:r>
      <w:r w:rsidRPr="00A90D49">
        <w:rPr>
          <w:sz w:val="20"/>
          <w:szCs w:val="20"/>
        </w:rPr>
        <w:t>same permitting fee</w:t>
      </w:r>
      <w:r>
        <w:rPr>
          <w:sz w:val="20"/>
          <w:szCs w:val="20"/>
        </w:rPr>
        <w:t>.</w:t>
      </w:r>
    </w:p>
    <w:p w:rsidR="001F6EAD" w:rsidRPr="00A90D49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A90D49">
        <w:rPr>
          <w:sz w:val="20"/>
          <w:szCs w:val="20"/>
        </w:rPr>
        <w:t>FSPS protocols will be established during the grant period that outline how future partners can connect to FSPS</w:t>
      </w:r>
      <w:r>
        <w:rPr>
          <w:sz w:val="20"/>
          <w:szCs w:val="20"/>
        </w:rPr>
        <w:t>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A90D49">
        <w:rPr>
          <w:sz w:val="20"/>
          <w:szCs w:val="20"/>
        </w:rPr>
        <w:t>FSPS will include solar financing options, developed by the Go Solar – Florida team.  Thus, FSPS will provide all necessary services to obtain and permit a solar energy system.</w:t>
      </w:r>
      <w:r w:rsidRPr="00933665">
        <w:rPr>
          <w:sz w:val="20"/>
          <w:szCs w:val="20"/>
        </w:rPr>
        <w:t xml:space="preserve"> 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 w:rsidRPr="00A90D49">
        <w:rPr>
          <w:sz w:val="20"/>
          <w:szCs w:val="20"/>
        </w:rPr>
        <w:t xml:space="preserve">A single permit, branded with the partner </w:t>
      </w:r>
      <w:r>
        <w:rPr>
          <w:sz w:val="20"/>
          <w:szCs w:val="20"/>
        </w:rPr>
        <w:t xml:space="preserve">AHJ and </w:t>
      </w:r>
      <w:r w:rsidRPr="006D5A5C">
        <w:rPr>
          <w:b/>
          <w:i/>
          <w:sz w:val="20"/>
          <w:szCs w:val="20"/>
        </w:rPr>
        <w:t>Sun e</w:t>
      </w:r>
      <w:r>
        <w:rPr>
          <w:b/>
          <w:i/>
          <w:noProof/>
          <w:sz w:val="20"/>
          <w:szCs w:val="20"/>
        </w:rPr>
        <w:drawing>
          <wp:inline distT="0" distB="0" distL="0" distR="0">
            <wp:extent cx="191135" cy="191135"/>
            <wp:effectExtent l="0" t="0" r="0" b="0"/>
            <wp:docPr id="3" name="Picture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A5C">
        <w:rPr>
          <w:b/>
          <w:i/>
          <w:sz w:val="20"/>
          <w:szCs w:val="20"/>
        </w:rPr>
        <w:t>Permi</w:t>
      </w:r>
      <w:r w:rsidRPr="006D5A5C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90D49">
        <w:rPr>
          <w:sz w:val="20"/>
          <w:szCs w:val="20"/>
        </w:rPr>
        <w:t>brand, will be issued by the FSPS</w:t>
      </w:r>
      <w:r>
        <w:rPr>
          <w:sz w:val="20"/>
          <w:szCs w:val="20"/>
        </w:rPr>
        <w:t>.</w:t>
      </w:r>
    </w:p>
    <w:p w:rsidR="001F6EAD" w:rsidRDefault="001F6EAD" w:rsidP="001F6EAD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Field inspectors are the fail-safe for noncompliant solar PV installations.</w:t>
      </w:r>
    </w:p>
    <w:p w:rsidR="001F6EAD" w:rsidRDefault="001F6EAD" w:rsidP="001F6EA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Open questions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Who will host FSPS?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will FSPS be maintained and grow, in terms of permit variability, permit complexity, and number of subscribing AHJs?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Who will provide FSPS technical support?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Is there a need for and willingness to reallocate budget?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Can FSEC deem compliant with the building code?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will each AHJ confirm contractors pulling permits within its jurisdiction are properly licensed and insured?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How will building officials accept FSEC certification as plans permitted under their authority without interfering with the fully electronic processing and issuance of the permit?</w:t>
      </w:r>
    </w:p>
    <w:p w:rsidR="001F6EAD" w:rsidRDefault="001F6EAD" w:rsidP="001F6EAD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Will we have a two tier system – high velocity part of the state and low velocity part of the state?</w:t>
      </w:r>
    </w:p>
    <w:p w:rsidR="001F6EAD" w:rsidRPr="00933665" w:rsidRDefault="001F6EAD" w:rsidP="001F6EAD">
      <w:pPr>
        <w:rPr>
          <w:sz w:val="20"/>
          <w:szCs w:val="20"/>
        </w:rPr>
      </w:pPr>
    </w:p>
    <w:p w:rsidR="006764FF" w:rsidRDefault="006764FF" w:rsidP="002E46BD">
      <w:pPr>
        <w:pStyle w:val="NoSpacing"/>
      </w:pPr>
    </w:p>
    <w:sectPr w:rsidR="006764FF" w:rsidSect="00E51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C" w:rsidRDefault="00FB382C" w:rsidP="001F257F">
      <w:r>
        <w:separator/>
      </w:r>
    </w:p>
  </w:endnote>
  <w:endnote w:type="continuationSeparator" w:id="0">
    <w:p w:rsidR="00FB382C" w:rsidRDefault="00FB382C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Pr="001F257F" w:rsidRDefault="00DD0567">
    <w:pPr>
      <w:pStyle w:val="Footer"/>
      <w:rPr>
        <w:sz w:val="20"/>
      </w:rPr>
    </w:pPr>
  </w:p>
  <w:p w:rsidR="00DD0567" w:rsidRDefault="00DD0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C" w:rsidRDefault="00FB382C" w:rsidP="001F257F">
      <w:r>
        <w:separator/>
      </w:r>
    </w:p>
  </w:footnote>
  <w:footnote w:type="continuationSeparator" w:id="0">
    <w:p w:rsidR="00FB382C" w:rsidRDefault="00FB382C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Default="00DD0567">
    <w:pPr>
      <w:pStyle w:val="Header"/>
    </w:pPr>
    <w:r>
      <w:rPr>
        <w:noProof/>
      </w:rPr>
      <w:drawing>
        <wp:inline distT="0" distB="0" distL="0" distR="0" wp14:anchorId="552292F6" wp14:editId="2A6CD823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891"/>
    <w:multiLevelType w:val="hybridMultilevel"/>
    <w:tmpl w:val="10B8D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613"/>
    <w:multiLevelType w:val="hybridMultilevel"/>
    <w:tmpl w:val="5248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2672"/>
    <w:multiLevelType w:val="hybridMultilevel"/>
    <w:tmpl w:val="33BE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1BC7"/>
    <w:multiLevelType w:val="hybridMultilevel"/>
    <w:tmpl w:val="AB8EF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7399"/>
    <w:multiLevelType w:val="hybridMultilevel"/>
    <w:tmpl w:val="0CA0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361B"/>
    <w:multiLevelType w:val="hybridMultilevel"/>
    <w:tmpl w:val="FD14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451FB"/>
    <w:multiLevelType w:val="hybridMultilevel"/>
    <w:tmpl w:val="A44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25921"/>
    <w:rsid w:val="00025C78"/>
    <w:rsid w:val="00176D90"/>
    <w:rsid w:val="001969F6"/>
    <w:rsid w:val="001F257F"/>
    <w:rsid w:val="001F6EAD"/>
    <w:rsid w:val="002C2F04"/>
    <w:rsid w:val="002E46BD"/>
    <w:rsid w:val="00333653"/>
    <w:rsid w:val="004639F5"/>
    <w:rsid w:val="00487EDB"/>
    <w:rsid w:val="004B5149"/>
    <w:rsid w:val="004E38A4"/>
    <w:rsid w:val="004E7C8F"/>
    <w:rsid w:val="00587C3A"/>
    <w:rsid w:val="005B673F"/>
    <w:rsid w:val="005F2448"/>
    <w:rsid w:val="006008E1"/>
    <w:rsid w:val="006334D1"/>
    <w:rsid w:val="006764FF"/>
    <w:rsid w:val="006A66B0"/>
    <w:rsid w:val="006B32E3"/>
    <w:rsid w:val="007179C9"/>
    <w:rsid w:val="007812AA"/>
    <w:rsid w:val="0079695A"/>
    <w:rsid w:val="007B159F"/>
    <w:rsid w:val="007C4FA6"/>
    <w:rsid w:val="007D7115"/>
    <w:rsid w:val="00804A03"/>
    <w:rsid w:val="00854E44"/>
    <w:rsid w:val="008B6C0F"/>
    <w:rsid w:val="008F614D"/>
    <w:rsid w:val="00903E40"/>
    <w:rsid w:val="00933AF2"/>
    <w:rsid w:val="0099740E"/>
    <w:rsid w:val="009C65BD"/>
    <w:rsid w:val="00AF4B27"/>
    <w:rsid w:val="00B21EA0"/>
    <w:rsid w:val="00B638E1"/>
    <w:rsid w:val="00BB29F2"/>
    <w:rsid w:val="00BB36DD"/>
    <w:rsid w:val="00BC0BC4"/>
    <w:rsid w:val="00C57BA0"/>
    <w:rsid w:val="00C778B5"/>
    <w:rsid w:val="00CD1FAB"/>
    <w:rsid w:val="00D2751E"/>
    <w:rsid w:val="00D4376E"/>
    <w:rsid w:val="00D82D5B"/>
    <w:rsid w:val="00DD0567"/>
    <w:rsid w:val="00DD671E"/>
    <w:rsid w:val="00DF0C08"/>
    <w:rsid w:val="00E11D33"/>
    <w:rsid w:val="00E5111E"/>
    <w:rsid w:val="00E54973"/>
    <w:rsid w:val="00E749E2"/>
    <w:rsid w:val="00E92C1F"/>
    <w:rsid w:val="00ED6EC2"/>
    <w:rsid w:val="00FB382C"/>
    <w:rsid w:val="00FC0DD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67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sommers@broward.org" TargetMode="External"/><Relationship Id="rId17" Type="http://schemas.openxmlformats.org/officeDocument/2006/relationships/hyperlink" Target="http://www.flsenate.gov/laws/statutes/2011/377.70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solarflorida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E2934-BB32-420C-8A5B-D13F7461B6A3}"/>
</file>

<file path=customXml/itemProps2.xml><?xml version="1.0" encoding="utf-8"?>
<ds:datastoreItem xmlns:ds="http://schemas.openxmlformats.org/officeDocument/2006/customXml" ds:itemID="{5A41D709-409E-44F4-BD33-3828ADC574AD}"/>
</file>

<file path=customXml/itemProps3.xml><?xml version="1.0" encoding="utf-8"?>
<ds:datastoreItem xmlns:ds="http://schemas.openxmlformats.org/officeDocument/2006/customXml" ds:itemID="{DB16A497-9E3B-40AB-A7C8-F2B8D40FD603}"/>
</file>

<file path=customXml/itemProps4.xml><?xml version="1.0" encoding="utf-8"?>
<ds:datastoreItem xmlns:ds="http://schemas.openxmlformats.org/officeDocument/2006/customXml" ds:itemID="{52ABDA6B-F180-4FB5-BBEE-614B48E8D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2-27-14 Go Solar Agenda</dc:title>
  <dc:creator>Sommers, Kay</dc:creator>
  <cp:lastModifiedBy>Admin</cp:lastModifiedBy>
  <cp:revision>4</cp:revision>
  <dcterms:created xsi:type="dcterms:W3CDTF">2014-02-26T16:46:00Z</dcterms:created>
  <dcterms:modified xsi:type="dcterms:W3CDTF">2014-02-26T16:59:00Z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