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62" w:rsidRPr="001C3D2E" w:rsidRDefault="00D63462" w:rsidP="009078CC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2A6E15" w:rsidRPr="00BE70D2" w:rsidRDefault="000C3884" w:rsidP="009078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70D2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2656A8" w:rsidRPr="00BE70D2" w:rsidRDefault="002656A8" w:rsidP="009078CC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C3884" w:rsidRPr="00BE70D2" w:rsidRDefault="000C3884" w:rsidP="00B14DFF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E70D2">
        <w:rPr>
          <w:rFonts w:ascii="Arial" w:hAnsi="Arial" w:cs="Arial"/>
          <w:b/>
          <w:sz w:val="24"/>
          <w:szCs w:val="24"/>
        </w:rPr>
        <w:t>Introductions</w:t>
      </w:r>
      <w:r w:rsidRPr="00BE70D2">
        <w:rPr>
          <w:rFonts w:ascii="Arial" w:hAnsi="Arial" w:cs="Arial"/>
          <w:sz w:val="24"/>
          <w:szCs w:val="24"/>
        </w:rPr>
        <w:t xml:space="preserve"> </w:t>
      </w:r>
    </w:p>
    <w:p w:rsidR="000C3884" w:rsidRPr="00BE70D2" w:rsidRDefault="000C3884" w:rsidP="00B14DFF">
      <w:pPr>
        <w:pStyle w:val="ListParagraph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0C3884" w:rsidRPr="00BE70D2" w:rsidRDefault="000C3884" w:rsidP="00B14DFF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E70D2">
        <w:rPr>
          <w:rFonts w:ascii="Arial" w:hAnsi="Arial" w:cs="Arial"/>
          <w:b/>
          <w:sz w:val="24"/>
          <w:szCs w:val="24"/>
        </w:rPr>
        <w:t>Purpose of Meeting</w:t>
      </w:r>
      <w:r w:rsidRPr="00BE70D2">
        <w:rPr>
          <w:rFonts w:ascii="Arial" w:hAnsi="Arial" w:cs="Arial"/>
          <w:sz w:val="24"/>
          <w:szCs w:val="24"/>
        </w:rPr>
        <w:t xml:space="preserve"> </w:t>
      </w:r>
    </w:p>
    <w:p w:rsidR="004F7E77" w:rsidRPr="00BE70D2" w:rsidRDefault="004F7E77" w:rsidP="00B14DFF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D2D2F" w:rsidRPr="00BE70D2" w:rsidRDefault="00A344EC" w:rsidP="00B14DFF">
      <w:pPr>
        <w:pStyle w:val="ListParagraph"/>
        <w:numPr>
          <w:ilvl w:val="0"/>
          <w:numId w:val="8"/>
        </w:numPr>
        <w:ind w:left="360" w:firstLine="0"/>
        <w:jc w:val="both"/>
        <w:rPr>
          <w:rFonts w:ascii="Arial" w:hAnsi="Arial" w:cs="Arial"/>
          <w:b/>
          <w:sz w:val="24"/>
          <w:szCs w:val="24"/>
        </w:rPr>
      </w:pPr>
      <w:r w:rsidRPr="00BE70D2">
        <w:rPr>
          <w:rFonts w:ascii="Arial" w:hAnsi="Arial" w:cs="Arial"/>
          <w:b/>
          <w:sz w:val="24"/>
          <w:szCs w:val="24"/>
        </w:rPr>
        <w:t>Overview of Rooftop Solar Challenge Grant</w:t>
      </w:r>
    </w:p>
    <w:p w:rsidR="007D2D2F" w:rsidRPr="00BE70D2" w:rsidRDefault="007D2D2F" w:rsidP="00B14DFF">
      <w:pPr>
        <w:pStyle w:val="ListParagraph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5D2A74" w:rsidRPr="00BE70D2" w:rsidRDefault="00EC294A" w:rsidP="00B14DFF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E70D2">
        <w:rPr>
          <w:rFonts w:ascii="Arial" w:eastAsia="Times New Roman" w:hAnsi="Arial" w:cs="Arial"/>
          <w:b/>
          <w:bCs/>
          <w:sz w:val="24"/>
          <w:szCs w:val="24"/>
        </w:rPr>
        <w:t>Part</w:t>
      </w:r>
      <w:r w:rsidR="00D63462" w:rsidRPr="00BE70D2">
        <w:rPr>
          <w:rFonts w:ascii="Arial" w:eastAsia="Times New Roman" w:hAnsi="Arial" w:cs="Arial"/>
          <w:b/>
          <w:bCs/>
          <w:sz w:val="24"/>
          <w:szCs w:val="24"/>
        </w:rPr>
        <w:t>icipating Jurisdictions and Agencies</w:t>
      </w:r>
      <w:r w:rsidR="001F724B" w:rsidRPr="00BE70D2">
        <w:rPr>
          <w:rFonts w:ascii="Arial" w:eastAsia="Times New Roman" w:hAnsi="Arial" w:cs="Arial"/>
          <w:sz w:val="24"/>
          <w:szCs w:val="24"/>
        </w:rPr>
        <w:t xml:space="preserve">: </w:t>
      </w:r>
      <w:r w:rsidRPr="00BE70D2">
        <w:rPr>
          <w:rFonts w:ascii="Arial" w:eastAsia="Times New Roman" w:hAnsi="Arial" w:cs="Arial"/>
          <w:sz w:val="24"/>
          <w:szCs w:val="24"/>
        </w:rPr>
        <w:t xml:space="preserve">Alachua County, Broward County, Miami-Dade County, Monroe County, Orange County, St Lucie County, City of Venice, </w:t>
      </w:r>
      <w:r w:rsidR="001F724B" w:rsidRPr="00BE70D2">
        <w:rPr>
          <w:rFonts w:ascii="Arial" w:eastAsia="Times New Roman" w:hAnsi="Arial" w:cs="Arial"/>
          <w:sz w:val="24"/>
          <w:szCs w:val="24"/>
        </w:rPr>
        <w:t xml:space="preserve">Florida </w:t>
      </w:r>
      <w:r w:rsidRPr="00BE70D2">
        <w:rPr>
          <w:rFonts w:ascii="Arial" w:eastAsia="Times New Roman" w:hAnsi="Arial" w:cs="Arial"/>
          <w:sz w:val="24"/>
          <w:szCs w:val="24"/>
        </w:rPr>
        <w:t>Solar Energy Center (FSEC</w:t>
      </w:r>
      <w:r w:rsidR="00D63462" w:rsidRPr="00BE70D2">
        <w:rPr>
          <w:rFonts w:ascii="Arial" w:eastAsia="Times New Roman" w:hAnsi="Arial" w:cs="Arial"/>
          <w:sz w:val="24"/>
          <w:szCs w:val="24"/>
        </w:rPr>
        <w:t>)</w:t>
      </w:r>
      <w:r w:rsidRPr="00BE70D2">
        <w:rPr>
          <w:rFonts w:ascii="Arial" w:eastAsia="Times New Roman" w:hAnsi="Arial" w:cs="Arial"/>
          <w:sz w:val="24"/>
          <w:szCs w:val="24"/>
        </w:rPr>
        <w:t>, Florida Atlantic University (FAU), Cooper City, Hollywood, Lauderdale Lakes, Lauderhill, Lighthouse Point, Margate, Pembroke Pines, Plantation, and Wilton Manors</w:t>
      </w:r>
    </w:p>
    <w:p w:rsidR="00EC294A" w:rsidRPr="00BE70D2" w:rsidRDefault="00EC294A" w:rsidP="00B14DFF">
      <w:pPr>
        <w:pStyle w:val="ListParagraph"/>
        <w:ind w:left="360" w:hanging="360"/>
        <w:jc w:val="both"/>
        <w:rPr>
          <w:rFonts w:ascii="Arial" w:eastAsia="Times New Roman" w:hAnsi="Arial" w:cs="Arial"/>
          <w:sz w:val="16"/>
          <w:szCs w:val="16"/>
        </w:rPr>
      </w:pPr>
    </w:p>
    <w:p w:rsidR="005D2A74" w:rsidRPr="00BE70D2" w:rsidRDefault="001F724B" w:rsidP="00B14DFF">
      <w:pPr>
        <w:pStyle w:val="ListParagraph"/>
        <w:numPr>
          <w:ilvl w:val="0"/>
          <w:numId w:val="9"/>
        </w:numPr>
        <w:tabs>
          <w:tab w:val="left" w:pos="1080"/>
        </w:tabs>
        <w:ind w:left="36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BE70D2">
        <w:rPr>
          <w:rFonts w:ascii="Arial" w:eastAsia="Times New Roman" w:hAnsi="Arial" w:cs="Arial"/>
          <w:b/>
          <w:bCs/>
          <w:sz w:val="24"/>
          <w:szCs w:val="24"/>
        </w:rPr>
        <w:t>Population</w:t>
      </w:r>
      <w:r w:rsidRPr="00BE70D2">
        <w:rPr>
          <w:rFonts w:ascii="Arial" w:eastAsia="Times New Roman" w:hAnsi="Arial" w:cs="Arial"/>
          <w:sz w:val="24"/>
          <w:szCs w:val="24"/>
        </w:rPr>
        <w:t xml:space="preserve">: </w:t>
      </w:r>
      <w:r w:rsidR="00EC294A" w:rsidRPr="00BE70D2">
        <w:rPr>
          <w:rFonts w:ascii="Arial" w:eastAsia="Times New Roman" w:hAnsi="Arial" w:cs="Arial"/>
          <w:sz w:val="24"/>
          <w:szCs w:val="24"/>
        </w:rPr>
        <w:t>Over 4 million</w:t>
      </w:r>
    </w:p>
    <w:p w:rsidR="005D2A74" w:rsidRPr="00BE70D2" w:rsidRDefault="005D2A74" w:rsidP="00B14DFF">
      <w:pPr>
        <w:pStyle w:val="ListParagraph"/>
        <w:ind w:left="360" w:hanging="360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5D2A74" w:rsidRPr="00BE70D2" w:rsidRDefault="001F724B" w:rsidP="00B14DFF">
      <w:pPr>
        <w:pStyle w:val="ListParagraph"/>
        <w:numPr>
          <w:ilvl w:val="0"/>
          <w:numId w:val="9"/>
        </w:numPr>
        <w:tabs>
          <w:tab w:val="left" w:pos="1080"/>
        </w:tabs>
        <w:ind w:left="36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BE70D2">
        <w:rPr>
          <w:rFonts w:ascii="Arial" w:eastAsia="Times New Roman" w:hAnsi="Arial" w:cs="Arial"/>
          <w:b/>
          <w:bCs/>
          <w:sz w:val="24"/>
          <w:szCs w:val="24"/>
        </w:rPr>
        <w:t>Amount</w:t>
      </w:r>
      <w:r w:rsidR="00C1240B" w:rsidRPr="00BE70D2">
        <w:rPr>
          <w:rFonts w:ascii="Arial" w:eastAsia="Times New Roman" w:hAnsi="Arial" w:cs="Arial"/>
          <w:sz w:val="24"/>
          <w:szCs w:val="24"/>
        </w:rPr>
        <w:t>: $2,2</w:t>
      </w:r>
      <w:r w:rsidR="00ED6FBA">
        <w:rPr>
          <w:rFonts w:ascii="Arial" w:eastAsia="Times New Roman" w:hAnsi="Arial" w:cs="Arial"/>
          <w:sz w:val="24"/>
          <w:szCs w:val="24"/>
        </w:rPr>
        <w:t>75</w:t>
      </w:r>
      <w:r w:rsidR="00EC294A" w:rsidRPr="00BE70D2">
        <w:rPr>
          <w:rFonts w:ascii="Arial" w:eastAsia="Times New Roman" w:hAnsi="Arial" w:cs="Arial"/>
          <w:sz w:val="24"/>
          <w:szCs w:val="24"/>
        </w:rPr>
        <w:t>,776</w:t>
      </w:r>
      <w:r w:rsidR="00A0282C" w:rsidRPr="00BE70D2">
        <w:rPr>
          <w:rFonts w:ascii="Arial" w:eastAsia="Times New Roman" w:hAnsi="Arial" w:cs="Arial"/>
          <w:sz w:val="24"/>
          <w:szCs w:val="24"/>
        </w:rPr>
        <w:t xml:space="preserve">  (includes in-kind)</w:t>
      </w:r>
    </w:p>
    <w:p w:rsidR="005D2A74" w:rsidRPr="00BE70D2" w:rsidRDefault="005D2A74" w:rsidP="00B14DFF">
      <w:pPr>
        <w:pStyle w:val="ListParagraph"/>
        <w:ind w:left="360" w:hanging="360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B14DFF" w:rsidRPr="00BE70D2" w:rsidRDefault="0079339B" w:rsidP="00B14DFF">
      <w:pPr>
        <w:pStyle w:val="ListParagraph"/>
        <w:numPr>
          <w:ilvl w:val="0"/>
          <w:numId w:val="9"/>
        </w:numPr>
        <w:tabs>
          <w:tab w:val="left" w:pos="1080"/>
        </w:tabs>
        <w:ind w:left="36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BE70D2">
        <w:rPr>
          <w:rFonts w:ascii="Arial" w:eastAsia="Times New Roman" w:hAnsi="Arial" w:cs="Arial"/>
          <w:b/>
          <w:bCs/>
          <w:sz w:val="24"/>
          <w:szCs w:val="24"/>
        </w:rPr>
        <w:t>Statement of Project Objectives (SOPO)</w:t>
      </w:r>
      <w:r w:rsidR="00B14DFF" w:rsidRPr="00BE70D2"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</w:p>
    <w:p w:rsidR="00B14DFF" w:rsidRPr="00BE70D2" w:rsidRDefault="00B14DFF" w:rsidP="00B14DFF">
      <w:pPr>
        <w:pStyle w:val="ListParagraph"/>
        <w:ind w:left="360" w:hanging="360"/>
        <w:rPr>
          <w:rFonts w:ascii="Arial" w:eastAsia="Times New Roman" w:hAnsi="Arial" w:cs="Arial"/>
          <w:sz w:val="16"/>
          <w:szCs w:val="16"/>
        </w:rPr>
      </w:pPr>
    </w:p>
    <w:p w:rsidR="00D63462" w:rsidRPr="00BE70D2" w:rsidRDefault="005C4439" w:rsidP="00B14DFF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  <w:hyperlink r:id="rId8" w:history="1">
        <w:r w:rsidR="00B14DFF" w:rsidRPr="00BE70D2">
          <w:rPr>
            <w:rStyle w:val="Hyperlink"/>
            <w:rFonts w:ascii="Arial" w:eastAsia="Times New Roman" w:hAnsi="Arial" w:cs="Arial"/>
            <w:sz w:val="24"/>
            <w:szCs w:val="24"/>
          </w:rPr>
          <w:t>https://go.broward.org/sites/pollutionprevention/gosolar/Administration/Cooperative%20Agreement%20and%20SOPO/Attachment_1_Statement_of_Project_Objectives.pdf</w:t>
        </w:r>
      </w:hyperlink>
    </w:p>
    <w:p w:rsidR="00703A26" w:rsidRPr="00BE70D2" w:rsidRDefault="00703A26" w:rsidP="00B14DFF">
      <w:pPr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DD51DE" w:rsidRPr="00BE70D2" w:rsidRDefault="00703A26" w:rsidP="00B14DFF">
      <w:pPr>
        <w:pStyle w:val="ListParagraph"/>
        <w:numPr>
          <w:ilvl w:val="0"/>
          <w:numId w:val="8"/>
        </w:numPr>
        <w:ind w:left="360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70D2">
        <w:rPr>
          <w:rFonts w:ascii="Arial" w:eastAsia="Times New Roman" w:hAnsi="Arial" w:cs="Arial"/>
          <w:b/>
          <w:sz w:val="24"/>
          <w:szCs w:val="24"/>
        </w:rPr>
        <w:t xml:space="preserve">Planning and Zoning Team </w:t>
      </w:r>
      <w:r w:rsidRPr="00BE70D2">
        <w:rPr>
          <w:rFonts w:ascii="Arial" w:eastAsia="Times New Roman" w:hAnsi="Arial" w:cs="Arial"/>
          <w:b/>
          <w:sz w:val="24"/>
          <w:szCs w:val="24"/>
        </w:rPr>
        <w:softHyphen/>
        <w:t>- Work Plan Overview:</w:t>
      </w:r>
    </w:p>
    <w:p w:rsidR="00C1240B" w:rsidRPr="00BE70D2" w:rsidRDefault="00C1240B" w:rsidP="00B14DFF">
      <w:pPr>
        <w:ind w:left="360" w:hanging="360"/>
        <w:contextualSpacing/>
        <w:jc w:val="both"/>
        <w:rPr>
          <w:rFonts w:ascii="Arial" w:hAnsi="Arial" w:cs="Arial"/>
          <w:sz w:val="16"/>
          <w:szCs w:val="16"/>
        </w:rPr>
      </w:pPr>
    </w:p>
    <w:p w:rsidR="00703A26" w:rsidRPr="00BE70D2" w:rsidRDefault="00703A26" w:rsidP="00B14DFF">
      <w:pPr>
        <w:tabs>
          <w:tab w:val="left" w:pos="1080"/>
        </w:tabs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ED6FBA">
        <w:rPr>
          <w:rFonts w:ascii="Arial" w:eastAsia="Times New Roman" w:hAnsi="Arial" w:cs="Arial"/>
          <w:b/>
          <w:sz w:val="24"/>
          <w:szCs w:val="24"/>
        </w:rPr>
        <w:t>R</w:t>
      </w:r>
      <w:r w:rsidRPr="00BE70D2">
        <w:rPr>
          <w:rFonts w:ascii="Arial" w:eastAsia="Times New Roman" w:hAnsi="Arial" w:cs="Arial"/>
          <w:b/>
          <w:sz w:val="24"/>
          <w:szCs w:val="24"/>
        </w:rPr>
        <w:t>eview</w:t>
      </w:r>
      <w:r w:rsidRPr="00BE70D2">
        <w:rPr>
          <w:rFonts w:ascii="Arial" w:eastAsia="Times New Roman" w:hAnsi="Arial" w:cs="Arial"/>
          <w:sz w:val="24"/>
          <w:szCs w:val="24"/>
        </w:rPr>
        <w:t xml:space="preserve"> local zoning ordinances to identify potential barriers to solar installations; </w:t>
      </w:r>
      <w:r w:rsidRPr="00BE70D2">
        <w:rPr>
          <w:rFonts w:ascii="Arial" w:eastAsia="Times New Roman" w:hAnsi="Arial" w:cs="Arial"/>
          <w:b/>
          <w:sz w:val="24"/>
          <w:szCs w:val="24"/>
        </w:rPr>
        <w:t>revise</w:t>
      </w:r>
      <w:r w:rsidRPr="00BE70D2">
        <w:rPr>
          <w:rFonts w:ascii="Arial" w:eastAsia="Times New Roman" w:hAnsi="Arial" w:cs="Arial"/>
          <w:sz w:val="24"/>
          <w:szCs w:val="24"/>
        </w:rPr>
        <w:t xml:space="preserve"> Planning and Zoning Best Practices and model zoning ordinance, as appropriate; and,</w:t>
      </w:r>
      <w:r w:rsidRPr="00BE70D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14DFF" w:rsidRPr="00BE70D2">
        <w:rPr>
          <w:rFonts w:ascii="Arial" w:eastAsia="Times New Roman" w:hAnsi="Arial" w:cs="Arial"/>
          <w:b/>
          <w:sz w:val="24"/>
          <w:szCs w:val="24"/>
        </w:rPr>
        <w:t xml:space="preserve">adopt </w:t>
      </w:r>
      <w:r w:rsidR="00B14DFF" w:rsidRPr="00BE70D2">
        <w:rPr>
          <w:rFonts w:ascii="Arial" w:eastAsia="Times New Roman" w:hAnsi="Arial" w:cs="Arial"/>
          <w:sz w:val="24"/>
          <w:szCs w:val="24"/>
        </w:rPr>
        <w:t>model ordinance</w:t>
      </w:r>
      <w:r w:rsidR="00B14DFF" w:rsidRPr="00BE70D2">
        <w:rPr>
          <w:rFonts w:ascii="Arial" w:eastAsia="Times New Roman" w:hAnsi="Arial" w:cs="Arial"/>
          <w:b/>
          <w:sz w:val="24"/>
          <w:szCs w:val="24"/>
        </w:rPr>
        <w:t>/</w:t>
      </w:r>
      <w:r w:rsidRPr="00BE70D2">
        <w:rPr>
          <w:rFonts w:ascii="Arial" w:eastAsia="Times New Roman" w:hAnsi="Arial" w:cs="Arial"/>
          <w:b/>
          <w:sz w:val="24"/>
          <w:szCs w:val="24"/>
        </w:rPr>
        <w:t>amend</w:t>
      </w:r>
      <w:r w:rsidRPr="00BE70D2">
        <w:rPr>
          <w:rFonts w:ascii="Arial" w:eastAsia="Times New Roman" w:hAnsi="Arial" w:cs="Arial"/>
          <w:sz w:val="24"/>
          <w:szCs w:val="24"/>
        </w:rPr>
        <w:t xml:space="preserve"> ordinances in accordance with the model ordinance.</w:t>
      </w:r>
    </w:p>
    <w:p w:rsidR="00DD51DE" w:rsidRPr="00BE70D2" w:rsidRDefault="00DD51DE" w:rsidP="00B14DFF">
      <w:pPr>
        <w:pStyle w:val="ListParagraph"/>
        <w:tabs>
          <w:tab w:val="left" w:pos="1080"/>
        </w:tabs>
        <w:jc w:val="both"/>
        <w:rPr>
          <w:rFonts w:ascii="Arial" w:eastAsia="Times New Roman" w:hAnsi="Arial" w:cs="Arial"/>
          <w:sz w:val="16"/>
          <w:szCs w:val="16"/>
        </w:rPr>
      </w:pPr>
    </w:p>
    <w:p w:rsidR="00DD51DE" w:rsidRPr="00BE70D2" w:rsidRDefault="001618E8" w:rsidP="00B14DFF">
      <w:pPr>
        <w:pStyle w:val="ListParagraph"/>
        <w:tabs>
          <w:tab w:val="left" w:pos="108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BE70D2">
        <w:rPr>
          <w:rFonts w:ascii="Arial" w:eastAsia="Times New Roman" w:hAnsi="Arial" w:cs="Arial"/>
          <w:b/>
          <w:sz w:val="24"/>
          <w:szCs w:val="24"/>
        </w:rPr>
        <w:t>a.</w:t>
      </w:r>
      <w:r w:rsidRPr="00BE70D2">
        <w:rPr>
          <w:rFonts w:ascii="Arial" w:eastAsia="Times New Roman" w:hAnsi="Arial" w:cs="Arial"/>
          <w:b/>
          <w:sz w:val="24"/>
          <w:szCs w:val="24"/>
        </w:rPr>
        <w:tab/>
        <w:t xml:space="preserve">Coordinate with </w:t>
      </w:r>
      <w:r w:rsidR="00DD51DE" w:rsidRPr="00BE70D2">
        <w:rPr>
          <w:rFonts w:ascii="Arial" w:eastAsia="Times New Roman" w:hAnsi="Arial" w:cs="Arial"/>
          <w:b/>
          <w:sz w:val="24"/>
          <w:szCs w:val="24"/>
        </w:rPr>
        <w:t xml:space="preserve">Zoning </w:t>
      </w:r>
      <w:r w:rsidR="00DD51DE" w:rsidRPr="00ED6FBA">
        <w:rPr>
          <w:rFonts w:ascii="Arial" w:eastAsia="Times New Roman" w:hAnsi="Arial" w:cs="Arial"/>
          <w:b/>
          <w:sz w:val="24"/>
          <w:szCs w:val="24"/>
        </w:rPr>
        <w:t>Departments</w:t>
      </w:r>
      <w:r w:rsidR="000C4EC6" w:rsidRPr="00ED6F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4EC6" w:rsidRPr="00BE70D2">
        <w:rPr>
          <w:rFonts w:ascii="Arial" w:eastAsia="Times New Roman" w:hAnsi="Arial" w:cs="Arial"/>
          <w:sz w:val="24"/>
          <w:szCs w:val="24"/>
        </w:rPr>
        <w:t>(2/2</w:t>
      </w:r>
      <w:r w:rsidR="00703A26" w:rsidRPr="00BE70D2">
        <w:rPr>
          <w:rFonts w:ascii="Arial" w:eastAsia="Times New Roman" w:hAnsi="Arial" w:cs="Arial"/>
          <w:sz w:val="24"/>
          <w:szCs w:val="24"/>
        </w:rPr>
        <w:t>7</w:t>
      </w:r>
      <w:r w:rsidR="000C4EC6" w:rsidRPr="00BE70D2">
        <w:rPr>
          <w:rFonts w:ascii="Arial" w:eastAsia="Times New Roman" w:hAnsi="Arial" w:cs="Arial"/>
          <w:sz w:val="24"/>
          <w:szCs w:val="24"/>
        </w:rPr>
        <w:t>/1</w:t>
      </w:r>
      <w:r w:rsidR="00703A26" w:rsidRPr="00BE70D2">
        <w:rPr>
          <w:rFonts w:ascii="Arial" w:eastAsia="Times New Roman" w:hAnsi="Arial" w:cs="Arial"/>
          <w:sz w:val="24"/>
          <w:szCs w:val="24"/>
        </w:rPr>
        <w:t>4 – 3/26</w:t>
      </w:r>
      <w:r w:rsidR="000C4EC6" w:rsidRPr="00BE70D2">
        <w:rPr>
          <w:rFonts w:ascii="Arial" w:eastAsia="Times New Roman" w:hAnsi="Arial" w:cs="Arial"/>
          <w:sz w:val="24"/>
          <w:szCs w:val="24"/>
        </w:rPr>
        <w:t>/1</w:t>
      </w:r>
      <w:r w:rsidR="00703A26" w:rsidRPr="00BE70D2">
        <w:rPr>
          <w:rFonts w:ascii="Arial" w:eastAsia="Times New Roman" w:hAnsi="Arial" w:cs="Arial"/>
          <w:sz w:val="24"/>
          <w:szCs w:val="24"/>
        </w:rPr>
        <w:t>4</w:t>
      </w:r>
      <w:r w:rsidR="000C4EC6" w:rsidRPr="00BE70D2">
        <w:rPr>
          <w:rFonts w:ascii="Arial" w:eastAsia="Times New Roman" w:hAnsi="Arial" w:cs="Arial"/>
          <w:sz w:val="24"/>
          <w:szCs w:val="24"/>
        </w:rPr>
        <w:t>)</w:t>
      </w:r>
    </w:p>
    <w:p w:rsidR="000C4EC6" w:rsidRPr="00BE70D2" w:rsidRDefault="000C4EC6" w:rsidP="00B14DFF">
      <w:pPr>
        <w:pStyle w:val="ListParagraph"/>
        <w:tabs>
          <w:tab w:val="left" w:pos="1080"/>
        </w:tabs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0C4EC6" w:rsidRPr="00BE70D2" w:rsidRDefault="000C4EC6" w:rsidP="00B14DFF">
      <w:pPr>
        <w:pStyle w:val="ListParagraph"/>
        <w:tabs>
          <w:tab w:val="left" w:pos="1080"/>
        </w:tabs>
        <w:ind w:left="1080" w:hanging="360"/>
        <w:jc w:val="both"/>
        <w:rPr>
          <w:rFonts w:ascii="Arial" w:eastAsia="Times New Roman" w:hAnsi="Arial" w:cs="Arial"/>
          <w:sz w:val="24"/>
          <w:szCs w:val="24"/>
        </w:rPr>
      </w:pPr>
      <w:r w:rsidRPr="00BE70D2">
        <w:rPr>
          <w:rFonts w:ascii="Arial" w:eastAsia="Times New Roman" w:hAnsi="Arial" w:cs="Arial"/>
          <w:b/>
          <w:sz w:val="24"/>
          <w:szCs w:val="24"/>
        </w:rPr>
        <w:t>b.</w:t>
      </w:r>
      <w:r w:rsidRPr="00BE70D2">
        <w:rPr>
          <w:rFonts w:ascii="Arial" w:eastAsia="Times New Roman" w:hAnsi="Arial" w:cs="Arial"/>
          <w:b/>
          <w:sz w:val="24"/>
          <w:szCs w:val="24"/>
        </w:rPr>
        <w:tab/>
      </w:r>
      <w:r w:rsidR="00ED6FBA">
        <w:rPr>
          <w:rFonts w:ascii="Arial" w:eastAsia="Times New Roman" w:hAnsi="Arial" w:cs="Arial"/>
          <w:b/>
          <w:sz w:val="24"/>
          <w:szCs w:val="24"/>
        </w:rPr>
        <w:t xml:space="preserve">Work with FAU to </w:t>
      </w:r>
      <w:r w:rsidRPr="00BE70D2">
        <w:rPr>
          <w:rFonts w:ascii="Arial" w:eastAsia="Times New Roman" w:hAnsi="Arial" w:cs="Arial"/>
          <w:b/>
          <w:sz w:val="24"/>
          <w:szCs w:val="24"/>
        </w:rPr>
        <w:t xml:space="preserve">Review Existing </w:t>
      </w:r>
      <w:r w:rsidR="005C4439">
        <w:rPr>
          <w:rFonts w:ascii="Arial" w:eastAsia="Times New Roman" w:hAnsi="Arial" w:cs="Arial"/>
          <w:b/>
          <w:sz w:val="24"/>
          <w:szCs w:val="24"/>
        </w:rPr>
        <w:t xml:space="preserve">Zoning </w:t>
      </w:r>
      <w:r w:rsidRPr="00BE70D2">
        <w:rPr>
          <w:rFonts w:ascii="Arial" w:eastAsia="Times New Roman" w:hAnsi="Arial" w:cs="Arial"/>
          <w:b/>
          <w:sz w:val="24"/>
          <w:szCs w:val="24"/>
        </w:rPr>
        <w:t xml:space="preserve">Ordinances in Participating </w:t>
      </w:r>
      <w:r w:rsidR="00B14F2D" w:rsidRPr="005C4439">
        <w:rPr>
          <w:rFonts w:ascii="Arial" w:eastAsia="Times New Roman" w:hAnsi="Arial" w:cs="Arial"/>
          <w:b/>
          <w:sz w:val="24"/>
          <w:szCs w:val="24"/>
        </w:rPr>
        <w:t>Jurisdictions</w:t>
      </w:r>
      <w:r w:rsidRPr="005C44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4439" w:rsidRPr="005C4439">
        <w:rPr>
          <w:rFonts w:ascii="Arial" w:eastAsia="Times New Roman" w:hAnsi="Arial" w:cs="Arial"/>
          <w:b/>
          <w:sz w:val="24"/>
          <w:szCs w:val="24"/>
        </w:rPr>
        <w:t xml:space="preserve">and </w:t>
      </w:r>
      <w:bookmarkStart w:id="0" w:name="_GoBack"/>
      <w:bookmarkEnd w:id="0"/>
      <w:r w:rsidR="005C4439" w:rsidRPr="005C4439">
        <w:rPr>
          <w:rFonts w:ascii="Arial" w:eastAsia="Times New Roman" w:hAnsi="Arial" w:cs="Arial"/>
          <w:b/>
          <w:sz w:val="24"/>
          <w:szCs w:val="24"/>
        </w:rPr>
        <w:t>Best Practices</w:t>
      </w:r>
      <w:r w:rsidR="005C4439">
        <w:rPr>
          <w:rFonts w:ascii="Arial" w:eastAsia="Times New Roman" w:hAnsi="Arial" w:cs="Arial"/>
          <w:sz w:val="24"/>
          <w:szCs w:val="24"/>
        </w:rPr>
        <w:t xml:space="preserve"> </w:t>
      </w:r>
      <w:r w:rsidRPr="00BE70D2">
        <w:rPr>
          <w:rFonts w:ascii="Arial" w:eastAsia="Times New Roman" w:hAnsi="Arial" w:cs="Arial"/>
          <w:sz w:val="24"/>
          <w:szCs w:val="24"/>
        </w:rPr>
        <w:t>(</w:t>
      </w:r>
      <w:r w:rsidR="00B14F2D" w:rsidRPr="00BE70D2">
        <w:rPr>
          <w:rFonts w:ascii="Arial" w:eastAsia="Times New Roman" w:hAnsi="Arial" w:cs="Arial"/>
          <w:sz w:val="24"/>
          <w:szCs w:val="24"/>
        </w:rPr>
        <w:t>2</w:t>
      </w:r>
      <w:r w:rsidRPr="00BE70D2">
        <w:rPr>
          <w:rFonts w:ascii="Arial" w:eastAsia="Times New Roman" w:hAnsi="Arial" w:cs="Arial"/>
          <w:sz w:val="24"/>
          <w:szCs w:val="24"/>
        </w:rPr>
        <w:t>/2</w:t>
      </w:r>
      <w:r w:rsidR="00B14F2D" w:rsidRPr="00BE70D2">
        <w:rPr>
          <w:rFonts w:ascii="Arial" w:eastAsia="Times New Roman" w:hAnsi="Arial" w:cs="Arial"/>
          <w:sz w:val="24"/>
          <w:szCs w:val="24"/>
        </w:rPr>
        <w:t>7</w:t>
      </w:r>
      <w:r w:rsidRPr="00BE70D2">
        <w:rPr>
          <w:rFonts w:ascii="Arial" w:eastAsia="Times New Roman" w:hAnsi="Arial" w:cs="Arial"/>
          <w:sz w:val="24"/>
          <w:szCs w:val="24"/>
        </w:rPr>
        <w:t>/1</w:t>
      </w:r>
      <w:r w:rsidR="00B14F2D" w:rsidRPr="00BE70D2">
        <w:rPr>
          <w:rFonts w:ascii="Arial" w:eastAsia="Times New Roman" w:hAnsi="Arial" w:cs="Arial"/>
          <w:sz w:val="24"/>
          <w:szCs w:val="24"/>
        </w:rPr>
        <w:t>4</w:t>
      </w:r>
      <w:r w:rsidRPr="00BE70D2">
        <w:rPr>
          <w:rFonts w:ascii="Arial" w:eastAsia="Times New Roman" w:hAnsi="Arial" w:cs="Arial"/>
          <w:sz w:val="24"/>
          <w:szCs w:val="24"/>
        </w:rPr>
        <w:t xml:space="preserve"> – </w:t>
      </w:r>
      <w:r w:rsidR="00B14F2D" w:rsidRPr="00BE70D2">
        <w:rPr>
          <w:rFonts w:ascii="Arial" w:eastAsia="Times New Roman" w:hAnsi="Arial" w:cs="Arial"/>
          <w:sz w:val="24"/>
          <w:szCs w:val="24"/>
        </w:rPr>
        <w:t>7</w:t>
      </w:r>
      <w:r w:rsidRPr="00BE70D2">
        <w:rPr>
          <w:rFonts w:ascii="Arial" w:eastAsia="Times New Roman" w:hAnsi="Arial" w:cs="Arial"/>
          <w:sz w:val="24"/>
          <w:szCs w:val="24"/>
        </w:rPr>
        <w:t>/</w:t>
      </w:r>
      <w:r w:rsidR="00B14F2D" w:rsidRPr="00BE70D2">
        <w:rPr>
          <w:rFonts w:ascii="Arial" w:eastAsia="Times New Roman" w:hAnsi="Arial" w:cs="Arial"/>
          <w:sz w:val="24"/>
          <w:szCs w:val="24"/>
        </w:rPr>
        <w:t>31</w:t>
      </w:r>
      <w:r w:rsidRPr="00BE70D2">
        <w:rPr>
          <w:rFonts w:ascii="Arial" w:eastAsia="Times New Roman" w:hAnsi="Arial" w:cs="Arial"/>
          <w:sz w:val="24"/>
          <w:szCs w:val="24"/>
        </w:rPr>
        <w:t>/1</w:t>
      </w:r>
      <w:r w:rsidR="00B14F2D" w:rsidRPr="00BE70D2">
        <w:rPr>
          <w:rFonts w:ascii="Arial" w:eastAsia="Times New Roman" w:hAnsi="Arial" w:cs="Arial"/>
          <w:sz w:val="24"/>
          <w:szCs w:val="24"/>
        </w:rPr>
        <w:t>4</w:t>
      </w:r>
      <w:r w:rsidRPr="00BE70D2">
        <w:rPr>
          <w:rFonts w:ascii="Arial" w:eastAsia="Times New Roman" w:hAnsi="Arial" w:cs="Arial"/>
          <w:sz w:val="24"/>
          <w:szCs w:val="24"/>
        </w:rPr>
        <w:t>)</w:t>
      </w:r>
    </w:p>
    <w:p w:rsidR="000C4EC6" w:rsidRPr="00BE70D2" w:rsidRDefault="000C4EC6" w:rsidP="00B14DFF">
      <w:pPr>
        <w:pStyle w:val="ListParagraph"/>
        <w:tabs>
          <w:tab w:val="left" w:pos="1080"/>
        </w:tabs>
        <w:jc w:val="both"/>
        <w:rPr>
          <w:rFonts w:ascii="Arial" w:eastAsia="Times New Roman" w:hAnsi="Arial" w:cs="Arial"/>
          <w:sz w:val="16"/>
          <w:szCs w:val="16"/>
        </w:rPr>
      </w:pPr>
    </w:p>
    <w:p w:rsidR="000C4EC6" w:rsidRPr="00BE70D2" w:rsidRDefault="000C4EC6" w:rsidP="00B14DFF">
      <w:pPr>
        <w:pStyle w:val="ListParagraph"/>
        <w:tabs>
          <w:tab w:val="left" w:pos="108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BE70D2">
        <w:rPr>
          <w:rFonts w:ascii="Arial" w:eastAsia="Times New Roman" w:hAnsi="Arial" w:cs="Arial"/>
          <w:b/>
          <w:sz w:val="24"/>
          <w:szCs w:val="24"/>
        </w:rPr>
        <w:t>c.</w:t>
      </w:r>
      <w:r w:rsidRPr="00BE70D2">
        <w:rPr>
          <w:rFonts w:ascii="Arial" w:eastAsia="Times New Roman" w:hAnsi="Arial" w:cs="Arial"/>
          <w:b/>
          <w:sz w:val="24"/>
          <w:szCs w:val="24"/>
        </w:rPr>
        <w:tab/>
      </w:r>
      <w:r w:rsidR="001618E8" w:rsidRPr="00BE70D2">
        <w:rPr>
          <w:rFonts w:ascii="Arial" w:eastAsia="Times New Roman" w:hAnsi="Arial" w:cs="Arial"/>
          <w:b/>
          <w:sz w:val="24"/>
          <w:szCs w:val="24"/>
        </w:rPr>
        <w:t>Revise</w:t>
      </w:r>
      <w:r w:rsidRPr="00BE70D2">
        <w:rPr>
          <w:rFonts w:ascii="Arial" w:eastAsia="Times New Roman" w:hAnsi="Arial" w:cs="Arial"/>
          <w:b/>
          <w:sz w:val="24"/>
          <w:szCs w:val="24"/>
        </w:rPr>
        <w:t xml:space="preserve"> Model Zoning Ordinance </w:t>
      </w:r>
      <w:r w:rsidRPr="00BE70D2">
        <w:rPr>
          <w:rFonts w:ascii="Arial" w:eastAsia="Times New Roman" w:hAnsi="Arial" w:cs="Arial"/>
          <w:sz w:val="24"/>
          <w:szCs w:val="24"/>
        </w:rPr>
        <w:t>(</w:t>
      </w:r>
      <w:r w:rsidR="00B14F2D" w:rsidRPr="00BE70D2">
        <w:rPr>
          <w:rFonts w:ascii="Arial" w:eastAsia="Times New Roman" w:hAnsi="Arial" w:cs="Arial"/>
          <w:sz w:val="24"/>
          <w:szCs w:val="24"/>
        </w:rPr>
        <w:t>2</w:t>
      </w:r>
      <w:r w:rsidRPr="00BE70D2">
        <w:rPr>
          <w:rFonts w:ascii="Arial" w:eastAsia="Times New Roman" w:hAnsi="Arial" w:cs="Arial"/>
          <w:sz w:val="24"/>
          <w:szCs w:val="24"/>
        </w:rPr>
        <w:t>/2</w:t>
      </w:r>
      <w:r w:rsidR="00B14F2D" w:rsidRPr="00BE70D2">
        <w:rPr>
          <w:rFonts w:ascii="Arial" w:eastAsia="Times New Roman" w:hAnsi="Arial" w:cs="Arial"/>
          <w:sz w:val="24"/>
          <w:szCs w:val="24"/>
        </w:rPr>
        <w:t>7</w:t>
      </w:r>
      <w:r w:rsidRPr="00BE70D2">
        <w:rPr>
          <w:rFonts w:ascii="Arial" w:eastAsia="Times New Roman" w:hAnsi="Arial" w:cs="Arial"/>
          <w:sz w:val="24"/>
          <w:szCs w:val="24"/>
        </w:rPr>
        <w:t>/1</w:t>
      </w:r>
      <w:r w:rsidR="00B14F2D" w:rsidRPr="00BE70D2">
        <w:rPr>
          <w:rFonts w:ascii="Arial" w:eastAsia="Times New Roman" w:hAnsi="Arial" w:cs="Arial"/>
          <w:sz w:val="24"/>
          <w:szCs w:val="24"/>
        </w:rPr>
        <w:t>4</w:t>
      </w:r>
      <w:r w:rsidRPr="00BE70D2">
        <w:rPr>
          <w:rFonts w:ascii="Arial" w:eastAsia="Times New Roman" w:hAnsi="Arial" w:cs="Arial"/>
          <w:sz w:val="24"/>
          <w:szCs w:val="24"/>
        </w:rPr>
        <w:t xml:space="preserve"> – </w:t>
      </w:r>
      <w:r w:rsidR="00B14F2D" w:rsidRPr="00BE70D2">
        <w:rPr>
          <w:rFonts w:ascii="Arial" w:eastAsia="Times New Roman" w:hAnsi="Arial" w:cs="Arial"/>
          <w:sz w:val="24"/>
          <w:szCs w:val="24"/>
        </w:rPr>
        <w:t>3</w:t>
      </w:r>
      <w:r w:rsidRPr="00BE70D2">
        <w:rPr>
          <w:rFonts w:ascii="Arial" w:eastAsia="Times New Roman" w:hAnsi="Arial" w:cs="Arial"/>
          <w:sz w:val="24"/>
          <w:szCs w:val="24"/>
        </w:rPr>
        <w:t>/2</w:t>
      </w:r>
      <w:r w:rsidR="00B14F2D" w:rsidRPr="00BE70D2">
        <w:rPr>
          <w:rFonts w:ascii="Arial" w:eastAsia="Times New Roman" w:hAnsi="Arial" w:cs="Arial"/>
          <w:sz w:val="24"/>
          <w:szCs w:val="24"/>
        </w:rPr>
        <w:t>6</w:t>
      </w:r>
      <w:r w:rsidRPr="00BE70D2">
        <w:rPr>
          <w:rFonts w:ascii="Arial" w:eastAsia="Times New Roman" w:hAnsi="Arial" w:cs="Arial"/>
          <w:sz w:val="24"/>
          <w:szCs w:val="24"/>
        </w:rPr>
        <w:t>/1</w:t>
      </w:r>
      <w:r w:rsidR="00B14F2D" w:rsidRPr="00BE70D2">
        <w:rPr>
          <w:rFonts w:ascii="Arial" w:eastAsia="Times New Roman" w:hAnsi="Arial" w:cs="Arial"/>
          <w:sz w:val="24"/>
          <w:szCs w:val="24"/>
        </w:rPr>
        <w:t>4</w:t>
      </w:r>
      <w:r w:rsidRPr="00BE70D2">
        <w:rPr>
          <w:rFonts w:ascii="Arial" w:eastAsia="Times New Roman" w:hAnsi="Arial" w:cs="Arial"/>
          <w:sz w:val="24"/>
          <w:szCs w:val="24"/>
        </w:rPr>
        <w:t>)</w:t>
      </w:r>
    </w:p>
    <w:p w:rsidR="000C4EC6" w:rsidRPr="00BE70D2" w:rsidRDefault="000C4EC6" w:rsidP="00B14DFF">
      <w:pPr>
        <w:pStyle w:val="ListParagraph"/>
        <w:tabs>
          <w:tab w:val="left" w:pos="1080"/>
        </w:tabs>
        <w:jc w:val="both"/>
        <w:rPr>
          <w:rFonts w:ascii="Arial" w:eastAsia="Times New Roman" w:hAnsi="Arial" w:cs="Arial"/>
          <w:sz w:val="16"/>
          <w:szCs w:val="16"/>
        </w:rPr>
      </w:pPr>
    </w:p>
    <w:p w:rsidR="00B14F2D" w:rsidRPr="00BE70D2" w:rsidRDefault="00B14F2D" w:rsidP="00B14DFF">
      <w:pPr>
        <w:pStyle w:val="ListParagraph"/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Arial" w:eastAsia="Times New Roman" w:hAnsi="Arial" w:cs="Arial"/>
          <w:sz w:val="24"/>
          <w:szCs w:val="24"/>
        </w:rPr>
      </w:pPr>
      <w:r w:rsidRPr="00BE70D2">
        <w:rPr>
          <w:rFonts w:ascii="Arial" w:eastAsia="Times New Roman" w:hAnsi="Arial" w:cs="Arial"/>
          <w:b/>
          <w:sz w:val="24"/>
          <w:szCs w:val="24"/>
        </w:rPr>
        <w:t>Revise B</w:t>
      </w:r>
      <w:r w:rsidR="000C4EC6" w:rsidRPr="00BE70D2">
        <w:rPr>
          <w:rFonts w:ascii="Arial" w:eastAsia="Times New Roman" w:hAnsi="Arial" w:cs="Arial"/>
          <w:b/>
          <w:sz w:val="24"/>
          <w:szCs w:val="24"/>
        </w:rPr>
        <w:t xml:space="preserve">est </w:t>
      </w:r>
      <w:r w:rsidRPr="00BE70D2">
        <w:rPr>
          <w:rFonts w:ascii="Arial" w:eastAsia="Times New Roman" w:hAnsi="Arial" w:cs="Arial"/>
          <w:b/>
          <w:sz w:val="24"/>
          <w:szCs w:val="24"/>
        </w:rPr>
        <w:t>P</w:t>
      </w:r>
      <w:r w:rsidR="000C4EC6" w:rsidRPr="00BE70D2">
        <w:rPr>
          <w:rFonts w:ascii="Arial" w:eastAsia="Times New Roman" w:hAnsi="Arial" w:cs="Arial"/>
          <w:b/>
          <w:sz w:val="24"/>
          <w:szCs w:val="24"/>
        </w:rPr>
        <w:t>ractices</w:t>
      </w:r>
      <w:r w:rsidRPr="00BE70D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4EC6" w:rsidRPr="00BE70D2">
        <w:rPr>
          <w:rFonts w:ascii="Arial" w:eastAsia="Times New Roman" w:hAnsi="Arial" w:cs="Arial"/>
          <w:sz w:val="24"/>
          <w:szCs w:val="24"/>
        </w:rPr>
        <w:t>(</w:t>
      </w:r>
      <w:r w:rsidR="00187552" w:rsidRPr="00BE70D2">
        <w:rPr>
          <w:rFonts w:ascii="Arial" w:eastAsia="Times New Roman" w:hAnsi="Arial" w:cs="Arial"/>
          <w:sz w:val="24"/>
          <w:szCs w:val="24"/>
        </w:rPr>
        <w:t xml:space="preserve">2/27/14 – </w:t>
      </w:r>
      <w:r w:rsidRPr="00BE70D2">
        <w:rPr>
          <w:rFonts w:ascii="Arial" w:eastAsia="Times New Roman" w:hAnsi="Arial" w:cs="Arial"/>
          <w:sz w:val="24"/>
          <w:szCs w:val="24"/>
        </w:rPr>
        <w:t>7</w:t>
      </w:r>
      <w:r w:rsidR="000C4EC6" w:rsidRPr="00BE70D2">
        <w:rPr>
          <w:rFonts w:ascii="Arial" w:eastAsia="Times New Roman" w:hAnsi="Arial" w:cs="Arial"/>
          <w:sz w:val="24"/>
          <w:szCs w:val="24"/>
        </w:rPr>
        <w:t>/</w:t>
      </w:r>
      <w:r w:rsidRPr="00BE70D2">
        <w:rPr>
          <w:rFonts w:ascii="Arial" w:eastAsia="Times New Roman" w:hAnsi="Arial" w:cs="Arial"/>
          <w:sz w:val="24"/>
          <w:szCs w:val="24"/>
        </w:rPr>
        <w:t>31</w:t>
      </w:r>
      <w:r w:rsidR="000C4EC6" w:rsidRPr="00BE70D2">
        <w:rPr>
          <w:rFonts w:ascii="Arial" w:eastAsia="Times New Roman" w:hAnsi="Arial" w:cs="Arial"/>
          <w:sz w:val="24"/>
          <w:szCs w:val="24"/>
        </w:rPr>
        <w:t>/1</w:t>
      </w:r>
      <w:r w:rsidRPr="00BE70D2">
        <w:rPr>
          <w:rFonts w:ascii="Arial" w:eastAsia="Times New Roman" w:hAnsi="Arial" w:cs="Arial"/>
          <w:sz w:val="24"/>
          <w:szCs w:val="24"/>
        </w:rPr>
        <w:t>4)</w:t>
      </w:r>
    </w:p>
    <w:p w:rsidR="00B14F2D" w:rsidRPr="00BE70D2" w:rsidRDefault="00B14F2D" w:rsidP="00B14DFF">
      <w:pPr>
        <w:tabs>
          <w:tab w:val="left" w:pos="1080"/>
        </w:tabs>
        <w:ind w:left="720"/>
        <w:jc w:val="both"/>
        <w:rPr>
          <w:rFonts w:ascii="Arial" w:eastAsia="Times New Roman" w:hAnsi="Arial" w:cs="Arial"/>
          <w:sz w:val="16"/>
          <w:szCs w:val="16"/>
        </w:rPr>
      </w:pPr>
    </w:p>
    <w:p w:rsidR="000C4EC6" w:rsidRPr="00BE70D2" w:rsidRDefault="00B14F2D" w:rsidP="00B14DFF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BE70D2">
        <w:rPr>
          <w:rFonts w:ascii="Arial" w:eastAsia="Times New Roman" w:hAnsi="Arial" w:cs="Arial"/>
          <w:b/>
          <w:sz w:val="24"/>
          <w:szCs w:val="24"/>
        </w:rPr>
        <w:t>Adopt Model Ordinance</w:t>
      </w:r>
      <w:r w:rsidR="00ED6F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6FBA" w:rsidRPr="00ED6FBA">
        <w:rPr>
          <w:rFonts w:ascii="Arial" w:eastAsia="Times New Roman" w:hAnsi="Arial" w:cs="Arial"/>
          <w:sz w:val="24"/>
          <w:szCs w:val="24"/>
        </w:rPr>
        <w:t>(7/31/14)</w:t>
      </w:r>
      <w:r w:rsidRPr="00BE70D2">
        <w:rPr>
          <w:rFonts w:ascii="Arial" w:eastAsia="Times New Roman" w:hAnsi="Arial" w:cs="Arial"/>
          <w:b/>
          <w:sz w:val="24"/>
          <w:szCs w:val="24"/>
        </w:rPr>
        <w:t>/Amend Zoning Ordinances</w:t>
      </w:r>
      <w:r w:rsidRPr="00BE70D2">
        <w:rPr>
          <w:rFonts w:ascii="Arial" w:eastAsia="Times New Roman" w:hAnsi="Arial" w:cs="Arial"/>
          <w:sz w:val="24"/>
          <w:szCs w:val="24"/>
        </w:rPr>
        <w:t xml:space="preserve"> (3</w:t>
      </w:r>
      <w:r w:rsidR="000C4EC6" w:rsidRPr="00BE70D2">
        <w:rPr>
          <w:rFonts w:ascii="Arial" w:eastAsia="Times New Roman" w:hAnsi="Arial" w:cs="Arial"/>
          <w:sz w:val="24"/>
          <w:szCs w:val="24"/>
        </w:rPr>
        <w:t>/</w:t>
      </w:r>
      <w:r w:rsidRPr="00BE70D2">
        <w:rPr>
          <w:rFonts w:ascii="Arial" w:eastAsia="Times New Roman" w:hAnsi="Arial" w:cs="Arial"/>
          <w:sz w:val="24"/>
          <w:szCs w:val="24"/>
        </w:rPr>
        <w:t>31</w:t>
      </w:r>
      <w:r w:rsidR="000C4EC6" w:rsidRPr="00BE70D2">
        <w:rPr>
          <w:rFonts w:ascii="Arial" w:eastAsia="Times New Roman" w:hAnsi="Arial" w:cs="Arial"/>
          <w:sz w:val="24"/>
          <w:szCs w:val="24"/>
        </w:rPr>
        <w:t>/1</w:t>
      </w:r>
      <w:r w:rsidRPr="00BE70D2">
        <w:rPr>
          <w:rFonts w:ascii="Arial" w:eastAsia="Times New Roman" w:hAnsi="Arial" w:cs="Arial"/>
          <w:sz w:val="24"/>
          <w:szCs w:val="24"/>
        </w:rPr>
        <w:t>5</w:t>
      </w:r>
      <w:r w:rsidR="000C4EC6" w:rsidRPr="00BE70D2">
        <w:rPr>
          <w:rFonts w:ascii="Arial" w:eastAsia="Times New Roman" w:hAnsi="Arial" w:cs="Arial"/>
          <w:sz w:val="24"/>
          <w:szCs w:val="24"/>
        </w:rPr>
        <w:t>)</w:t>
      </w:r>
    </w:p>
    <w:p w:rsidR="000C3884" w:rsidRPr="00BE70D2" w:rsidRDefault="000C3884" w:rsidP="00B14DFF">
      <w:pPr>
        <w:pStyle w:val="ListParagraph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14F2D" w:rsidRPr="00BE70D2" w:rsidRDefault="000C3884" w:rsidP="00B14DFF">
      <w:pPr>
        <w:pStyle w:val="ListParagraph"/>
        <w:numPr>
          <w:ilvl w:val="0"/>
          <w:numId w:val="8"/>
        </w:numPr>
        <w:ind w:left="360" w:firstLine="0"/>
        <w:jc w:val="both"/>
        <w:rPr>
          <w:rFonts w:ascii="Arial" w:hAnsi="Arial" w:cs="Arial"/>
          <w:sz w:val="24"/>
          <w:szCs w:val="24"/>
        </w:rPr>
      </w:pPr>
      <w:r w:rsidRPr="00BE70D2">
        <w:rPr>
          <w:rFonts w:ascii="Arial" w:hAnsi="Arial" w:cs="Arial"/>
          <w:b/>
          <w:sz w:val="24"/>
          <w:szCs w:val="24"/>
        </w:rPr>
        <w:t>Next Steps</w:t>
      </w:r>
    </w:p>
    <w:p w:rsidR="00B14F2D" w:rsidRPr="00BE70D2" w:rsidRDefault="00B14F2D" w:rsidP="00B14DFF">
      <w:pPr>
        <w:pStyle w:val="ListParagraph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0C3884" w:rsidRPr="00BE70D2" w:rsidRDefault="00B14F2D" w:rsidP="00B14DFF">
      <w:pPr>
        <w:pStyle w:val="ListParagraph"/>
        <w:numPr>
          <w:ilvl w:val="0"/>
          <w:numId w:val="8"/>
        </w:numPr>
        <w:ind w:left="360" w:firstLine="0"/>
        <w:jc w:val="both"/>
        <w:rPr>
          <w:rFonts w:ascii="Arial" w:hAnsi="Arial" w:cs="Arial"/>
          <w:sz w:val="24"/>
          <w:szCs w:val="24"/>
        </w:rPr>
      </w:pPr>
      <w:r w:rsidRPr="00BE70D2">
        <w:rPr>
          <w:rFonts w:ascii="Arial" w:hAnsi="Arial" w:cs="Arial"/>
          <w:b/>
          <w:sz w:val="24"/>
          <w:szCs w:val="24"/>
        </w:rPr>
        <w:t>Next Meeting</w:t>
      </w:r>
    </w:p>
    <w:sectPr w:rsidR="000C3884" w:rsidRPr="00BE70D2" w:rsidSect="00BE70D2">
      <w:headerReference w:type="default" r:id="rId9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A8" w:rsidRDefault="002656A8" w:rsidP="00F41267">
      <w:r>
        <w:separator/>
      </w:r>
    </w:p>
  </w:endnote>
  <w:endnote w:type="continuationSeparator" w:id="0">
    <w:p w:rsidR="002656A8" w:rsidRDefault="002656A8" w:rsidP="00F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A8" w:rsidRDefault="002656A8" w:rsidP="00F41267">
      <w:r>
        <w:separator/>
      </w:r>
    </w:p>
  </w:footnote>
  <w:footnote w:type="continuationSeparator" w:id="0">
    <w:p w:rsidR="002656A8" w:rsidRDefault="002656A8" w:rsidP="00F4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39" w:rsidRPr="005C4439" w:rsidRDefault="005C4439" w:rsidP="00C1240B">
    <w:pPr>
      <w:pStyle w:val="Header"/>
      <w:pBdr>
        <w:bottom w:val="thickThinSmallGap" w:sz="24" w:space="6" w:color="622423" w:themeColor="accent2" w:themeShade="7F"/>
      </w:pBdr>
      <w:jc w:val="center"/>
      <w:rPr>
        <w:rFonts w:ascii="Arial" w:hAnsi="Arial" w:cs="Arial"/>
        <w:b/>
        <w:smallCaps/>
        <w:noProof/>
        <w:sz w:val="24"/>
        <w:szCs w:val="24"/>
      </w:rPr>
    </w:pPr>
  </w:p>
  <w:p w:rsidR="00C1240B" w:rsidRDefault="005C4439" w:rsidP="00C1240B">
    <w:pPr>
      <w:pStyle w:val="Header"/>
      <w:pBdr>
        <w:bottom w:val="thickThinSmallGap" w:sz="24" w:space="6" w:color="622423" w:themeColor="accent2" w:themeShade="7F"/>
      </w:pBdr>
      <w:jc w:val="center"/>
      <w:rPr>
        <w:rFonts w:ascii="Arial" w:hAnsi="Arial" w:cs="Arial"/>
        <w:b/>
        <w:smallCaps/>
        <w:noProof/>
        <w:sz w:val="28"/>
        <w:szCs w:val="28"/>
      </w:rPr>
    </w:pPr>
    <w:r w:rsidRPr="005C4439">
      <w:rPr>
        <w:rFonts w:ascii="Arial" w:hAnsi="Arial" w:cs="Arial"/>
        <w:b/>
        <w:smallCaps/>
        <w:noProof/>
        <w:sz w:val="28"/>
        <w:szCs w:val="28"/>
      </w:rPr>
      <w:t xml:space="preserve">Go SOLAR </w:t>
    </w:r>
    <w:r>
      <w:rPr>
        <w:rFonts w:ascii="Arial" w:hAnsi="Arial" w:cs="Arial"/>
        <w:b/>
        <w:smallCaps/>
        <w:noProof/>
        <w:sz w:val="28"/>
        <w:szCs w:val="28"/>
      </w:rPr>
      <w:t>–</w:t>
    </w:r>
    <w:r w:rsidRPr="005C4439">
      <w:rPr>
        <w:rFonts w:ascii="Arial" w:hAnsi="Arial" w:cs="Arial"/>
        <w:b/>
        <w:smallCaps/>
        <w:noProof/>
        <w:sz w:val="28"/>
        <w:szCs w:val="28"/>
      </w:rPr>
      <w:t xml:space="preserve"> Florida</w:t>
    </w:r>
  </w:p>
  <w:p w:rsidR="005C4439" w:rsidRPr="005C4439" w:rsidRDefault="005C4439" w:rsidP="00C1240B">
    <w:pPr>
      <w:pStyle w:val="Header"/>
      <w:pBdr>
        <w:bottom w:val="thickThinSmallGap" w:sz="24" w:space="6" w:color="622423" w:themeColor="accent2" w:themeShade="7F"/>
      </w:pBdr>
      <w:jc w:val="center"/>
      <w:rPr>
        <w:rFonts w:ascii="Arial" w:eastAsiaTheme="majorEastAsia" w:hAnsi="Arial" w:cs="Arial"/>
        <w:b/>
        <w:smallCaps/>
        <w:sz w:val="16"/>
        <w:szCs w:val="16"/>
      </w:rPr>
    </w:pPr>
  </w:p>
  <w:p w:rsidR="002656A8" w:rsidRPr="00C1240B" w:rsidRDefault="002656A8" w:rsidP="00C1240B">
    <w:pPr>
      <w:pStyle w:val="Header"/>
      <w:pBdr>
        <w:bottom w:val="thickThinSmallGap" w:sz="24" w:space="6" w:color="622423" w:themeColor="accent2" w:themeShade="7F"/>
      </w:pBdr>
      <w:jc w:val="center"/>
      <w:rPr>
        <w:rFonts w:ascii="Arial" w:eastAsiaTheme="majorEastAsia" w:hAnsi="Arial" w:cs="Arial"/>
        <w:b/>
        <w:sz w:val="28"/>
        <w:szCs w:val="28"/>
      </w:rPr>
    </w:pPr>
    <w:r w:rsidRPr="00C1240B">
      <w:rPr>
        <w:rFonts w:ascii="Arial" w:eastAsiaTheme="majorEastAsia" w:hAnsi="Arial" w:cs="Arial"/>
        <w:b/>
        <w:sz w:val="28"/>
        <w:szCs w:val="28"/>
      </w:rPr>
      <w:t xml:space="preserve">Planning </w:t>
    </w:r>
    <w:r w:rsidR="00EC294A" w:rsidRPr="00C1240B">
      <w:rPr>
        <w:rFonts w:ascii="Arial" w:eastAsiaTheme="majorEastAsia" w:hAnsi="Arial" w:cs="Arial"/>
        <w:b/>
        <w:sz w:val="28"/>
        <w:szCs w:val="28"/>
      </w:rPr>
      <w:t>and</w:t>
    </w:r>
    <w:r w:rsidRPr="00C1240B">
      <w:rPr>
        <w:rFonts w:ascii="Arial" w:eastAsiaTheme="majorEastAsia" w:hAnsi="Arial" w:cs="Arial"/>
        <w:b/>
        <w:sz w:val="28"/>
        <w:szCs w:val="28"/>
      </w:rPr>
      <w:t xml:space="preserve"> Zoning </w:t>
    </w:r>
    <w:r w:rsidR="00EC294A" w:rsidRPr="00C1240B">
      <w:rPr>
        <w:rFonts w:ascii="Arial" w:eastAsiaTheme="majorEastAsia" w:hAnsi="Arial" w:cs="Arial"/>
        <w:b/>
        <w:sz w:val="28"/>
        <w:szCs w:val="28"/>
      </w:rPr>
      <w:t>Team</w:t>
    </w:r>
  </w:p>
  <w:p w:rsidR="00C1240B" w:rsidRPr="00C1240B" w:rsidRDefault="00C1240B" w:rsidP="00C1240B">
    <w:pPr>
      <w:pStyle w:val="Header"/>
      <w:pBdr>
        <w:bottom w:val="thickThinSmallGap" w:sz="24" w:space="6" w:color="622423" w:themeColor="accent2" w:themeShade="7F"/>
      </w:pBdr>
      <w:jc w:val="center"/>
      <w:rPr>
        <w:rFonts w:ascii="Arial" w:eastAsiaTheme="majorEastAsia" w:hAnsi="Arial" w:cs="Arial"/>
        <w:sz w:val="16"/>
        <w:szCs w:val="16"/>
      </w:rPr>
    </w:pPr>
  </w:p>
  <w:p w:rsidR="002656A8" w:rsidRDefault="00EC294A" w:rsidP="00C1240B">
    <w:pPr>
      <w:pStyle w:val="Header"/>
      <w:pBdr>
        <w:bottom w:val="thickThinSmallGap" w:sz="24" w:space="6" w:color="622423" w:themeColor="accent2" w:themeShade="7F"/>
      </w:pBdr>
      <w:jc w:val="center"/>
      <w:rPr>
        <w:rFonts w:ascii="Arial" w:eastAsiaTheme="majorEastAsia" w:hAnsi="Arial" w:cs="Arial"/>
        <w:b/>
        <w:sz w:val="24"/>
        <w:szCs w:val="24"/>
      </w:rPr>
    </w:pPr>
    <w:r w:rsidRPr="00C1240B">
      <w:rPr>
        <w:rFonts w:ascii="Arial" w:eastAsiaTheme="majorEastAsia" w:hAnsi="Arial" w:cs="Arial"/>
        <w:b/>
        <w:sz w:val="24"/>
        <w:szCs w:val="24"/>
      </w:rPr>
      <w:t>Thursday, February 27, 2014</w:t>
    </w:r>
    <w:r w:rsidR="00C1240B" w:rsidRPr="00C1240B">
      <w:rPr>
        <w:rFonts w:ascii="Arial" w:eastAsiaTheme="majorEastAsia" w:hAnsi="Arial" w:cs="Arial"/>
        <w:b/>
        <w:sz w:val="24"/>
        <w:szCs w:val="24"/>
      </w:rPr>
      <w:t xml:space="preserve"> – </w:t>
    </w:r>
    <w:r w:rsidR="002656A8" w:rsidRPr="00C1240B">
      <w:rPr>
        <w:rFonts w:ascii="Arial" w:eastAsiaTheme="majorEastAsia" w:hAnsi="Arial" w:cs="Arial"/>
        <w:b/>
        <w:sz w:val="24"/>
        <w:szCs w:val="24"/>
      </w:rPr>
      <w:t>2:30pm - 4:00pm</w:t>
    </w:r>
  </w:p>
  <w:p w:rsidR="00C1240B" w:rsidRPr="00C1240B" w:rsidRDefault="00C1240B" w:rsidP="00C1240B">
    <w:pPr>
      <w:pStyle w:val="Header"/>
      <w:pBdr>
        <w:bottom w:val="thickThinSmallGap" w:sz="24" w:space="6" w:color="622423" w:themeColor="accent2" w:themeShade="7F"/>
      </w:pBdr>
      <w:jc w:val="center"/>
      <w:rPr>
        <w:rFonts w:ascii="Arial" w:eastAsiaTheme="majorEastAsia" w:hAnsi="Arial" w:cs="Arial"/>
        <w:b/>
        <w:sz w:val="16"/>
        <w:szCs w:val="16"/>
      </w:rPr>
    </w:pPr>
  </w:p>
  <w:p w:rsidR="00EC294A" w:rsidRPr="00C1240B" w:rsidRDefault="002656A8" w:rsidP="00C1240B">
    <w:pPr>
      <w:pStyle w:val="Header"/>
      <w:pBdr>
        <w:bottom w:val="thickThinSmallGap" w:sz="24" w:space="6" w:color="622423" w:themeColor="accent2" w:themeShade="7F"/>
      </w:pBdr>
      <w:tabs>
        <w:tab w:val="right" w:pos="4320"/>
        <w:tab w:val="left" w:pos="5040"/>
      </w:tabs>
      <w:jc w:val="center"/>
      <w:rPr>
        <w:rFonts w:ascii="Arial" w:eastAsiaTheme="majorEastAsia" w:hAnsi="Arial" w:cs="Arial"/>
        <w:sz w:val="24"/>
        <w:szCs w:val="24"/>
      </w:rPr>
    </w:pPr>
    <w:r w:rsidRPr="00C1240B">
      <w:rPr>
        <w:rFonts w:ascii="Arial" w:eastAsiaTheme="majorEastAsia" w:hAnsi="Arial" w:cs="Arial"/>
        <w:sz w:val="24"/>
        <w:szCs w:val="24"/>
      </w:rPr>
      <w:t>GC</w:t>
    </w:r>
    <w:r w:rsidR="00EC294A" w:rsidRPr="00C1240B">
      <w:rPr>
        <w:rFonts w:ascii="Arial" w:eastAsiaTheme="majorEastAsia" w:hAnsi="Arial" w:cs="Arial"/>
        <w:sz w:val="24"/>
        <w:szCs w:val="24"/>
      </w:rPr>
      <w:t>W – One North University Drive</w:t>
    </w:r>
    <w:r w:rsidR="001618E8">
      <w:rPr>
        <w:rFonts w:ascii="Arial" w:eastAsiaTheme="majorEastAsia" w:hAnsi="Arial" w:cs="Arial"/>
        <w:sz w:val="24"/>
        <w:szCs w:val="24"/>
      </w:rPr>
      <w:t xml:space="preserve">, </w:t>
    </w:r>
    <w:r w:rsidR="00EC294A" w:rsidRPr="00C1240B">
      <w:rPr>
        <w:rFonts w:ascii="Arial" w:eastAsiaTheme="majorEastAsia" w:hAnsi="Arial" w:cs="Arial"/>
        <w:sz w:val="24"/>
        <w:szCs w:val="24"/>
      </w:rPr>
      <w:t xml:space="preserve">Plantation, FL 33324 – </w:t>
    </w:r>
    <w:proofErr w:type="spellStart"/>
    <w:r w:rsidR="00EC294A" w:rsidRPr="00C1240B">
      <w:rPr>
        <w:rFonts w:ascii="Arial" w:eastAsiaTheme="majorEastAsia" w:hAnsi="Arial" w:cs="Arial"/>
        <w:sz w:val="24"/>
        <w:szCs w:val="24"/>
      </w:rPr>
      <w:t>Sabal</w:t>
    </w:r>
    <w:proofErr w:type="spellEnd"/>
    <w:r w:rsidR="00EC294A" w:rsidRPr="00C1240B">
      <w:rPr>
        <w:rFonts w:ascii="Arial" w:eastAsiaTheme="majorEastAsia" w:hAnsi="Arial" w:cs="Arial"/>
        <w:sz w:val="24"/>
        <w:szCs w:val="24"/>
      </w:rPr>
      <w:t xml:space="preserve"> Palm Room #2206 </w:t>
    </w:r>
  </w:p>
  <w:p w:rsidR="002656A8" w:rsidRDefault="002656A8" w:rsidP="00D63462">
    <w:pPr>
      <w:pStyle w:val="Header"/>
      <w:pBdr>
        <w:bottom w:val="thickThinSmallGap" w:sz="24" w:space="6" w:color="622423" w:themeColor="accent2" w:themeShade="7F"/>
      </w:pBdr>
      <w:tabs>
        <w:tab w:val="right" w:pos="4320"/>
        <w:tab w:val="left" w:pos="5040"/>
      </w:tabs>
      <w:jc w:val="center"/>
      <w:rPr>
        <w:rFonts w:ascii="Arial" w:eastAsiaTheme="majorEastAsia" w:hAnsi="Arial" w:cs="Arial"/>
        <w:sz w:val="24"/>
        <w:szCs w:val="24"/>
      </w:rPr>
    </w:pPr>
    <w:r w:rsidRPr="00C1240B">
      <w:rPr>
        <w:rFonts w:ascii="Arial" w:eastAsiaTheme="majorEastAsia" w:hAnsi="Arial" w:cs="Arial"/>
        <w:sz w:val="24"/>
        <w:szCs w:val="24"/>
      </w:rPr>
      <w:t xml:space="preserve">Conference Call: </w:t>
    </w:r>
    <w:r w:rsidR="001C3D2E">
      <w:rPr>
        <w:rFonts w:ascii="Arial" w:eastAsiaTheme="majorEastAsia" w:hAnsi="Arial" w:cs="Arial"/>
        <w:sz w:val="24"/>
        <w:szCs w:val="24"/>
      </w:rPr>
      <w:t>(</w:t>
    </w:r>
    <w:r w:rsidRPr="00C1240B">
      <w:rPr>
        <w:rFonts w:ascii="Arial" w:eastAsiaTheme="majorEastAsia" w:hAnsi="Arial" w:cs="Arial"/>
        <w:sz w:val="24"/>
        <w:szCs w:val="24"/>
      </w:rPr>
      <w:t>954</w:t>
    </w:r>
    <w:r w:rsidR="001C3D2E">
      <w:rPr>
        <w:rFonts w:ascii="Arial" w:eastAsiaTheme="majorEastAsia" w:hAnsi="Arial" w:cs="Arial"/>
        <w:sz w:val="24"/>
        <w:szCs w:val="24"/>
      </w:rPr>
      <w:t xml:space="preserve">) </w:t>
    </w:r>
    <w:r w:rsidRPr="00C1240B">
      <w:rPr>
        <w:rFonts w:ascii="Arial" w:eastAsiaTheme="majorEastAsia" w:hAnsi="Arial" w:cs="Arial"/>
        <w:sz w:val="24"/>
        <w:szCs w:val="24"/>
      </w:rPr>
      <w:t>357-548</w:t>
    </w:r>
    <w:r w:rsidR="00EC294A" w:rsidRPr="00C1240B">
      <w:rPr>
        <w:rFonts w:ascii="Arial" w:eastAsiaTheme="majorEastAsia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AD7"/>
    <w:multiLevelType w:val="hybridMultilevel"/>
    <w:tmpl w:val="4026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6F0D"/>
    <w:multiLevelType w:val="hybridMultilevel"/>
    <w:tmpl w:val="6DAA94EE"/>
    <w:lvl w:ilvl="0" w:tplc="ED1C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E09B9"/>
    <w:multiLevelType w:val="hybridMultilevel"/>
    <w:tmpl w:val="846A7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78D5"/>
    <w:multiLevelType w:val="hybridMultilevel"/>
    <w:tmpl w:val="329A8758"/>
    <w:lvl w:ilvl="0" w:tplc="B38207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2450F"/>
    <w:multiLevelType w:val="hybridMultilevel"/>
    <w:tmpl w:val="3216F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F7C51"/>
    <w:multiLevelType w:val="hybridMultilevel"/>
    <w:tmpl w:val="C61E1AF2"/>
    <w:lvl w:ilvl="0" w:tplc="F9108CA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11E81"/>
    <w:multiLevelType w:val="hybridMultilevel"/>
    <w:tmpl w:val="C97C1E18"/>
    <w:lvl w:ilvl="0" w:tplc="E5E65B9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704E9"/>
    <w:multiLevelType w:val="hybridMultilevel"/>
    <w:tmpl w:val="094C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C4117F"/>
    <w:multiLevelType w:val="hybridMultilevel"/>
    <w:tmpl w:val="13F4BE0C"/>
    <w:lvl w:ilvl="0" w:tplc="6E92533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3C4BDD"/>
    <w:multiLevelType w:val="hybridMultilevel"/>
    <w:tmpl w:val="EA3C8B38"/>
    <w:lvl w:ilvl="0" w:tplc="7980B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1D2BC6"/>
    <w:multiLevelType w:val="multilevel"/>
    <w:tmpl w:val="FA86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ED12F4"/>
    <w:multiLevelType w:val="hybridMultilevel"/>
    <w:tmpl w:val="C97C1E18"/>
    <w:lvl w:ilvl="0" w:tplc="E5E65B9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7"/>
    <w:rsid w:val="000563E7"/>
    <w:rsid w:val="00095243"/>
    <w:rsid w:val="000C3884"/>
    <w:rsid w:val="000C4EC6"/>
    <w:rsid w:val="000F5396"/>
    <w:rsid w:val="00107B21"/>
    <w:rsid w:val="0012355C"/>
    <w:rsid w:val="00124CCF"/>
    <w:rsid w:val="001618E8"/>
    <w:rsid w:val="00187552"/>
    <w:rsid w:val="001C3D2E"/>
    <w:rsid w:val="001F724B"/>
    <w:rsid w:val="00202547"/>
    <w:rsid w:val="00225D93"/>
    <w:rsid w:val="002656A8"/>
    <w:rsid w:val="002A6E15"/>
    <w:rsid w:val="002C04EC"/>
    <w:rsid w:val="003136C6"/>
    <w:rsid w:val="00405C2C"/>
    <w:rsid w:val="00444A9C"/>
    <w:rsid w:val="004970EC"/>
    <w:rsid w:val="004B3147"/>
    <w:rsid w:val="004D711D"/>
    <w:rsid w:val="004F7E77"/>
    <w:rsid w:val="00517A0B"/>
    <w:rsid w:val="005C4439"/>
    <w:rsid w:val="005D2A74"/>
    <w:rsid w:val="00703A26"/>
    <w:rsid w:val="0079339B"/>
    <w:rsid w:val="007A2D6C"/>
    <w:rsid w:val="007D2D2F"/>
    <w:rsid w:val="008F6231"/>
    <w:rsid w:val="00906CC7"/>
    <w:rsid w:val="009078CC"/>
    <w:rsid w:val="009135C5"/>
    <w:rsid w:val="009256B9"/>
    <w:rsid w:val="00A0282C"/>
    <w:rsid w:val="00A21DF7"/>
    <w:rsid w:val="00A344EC"/>
    <w:rsid w:val="00A916FF"/>
    <w:rsid w:val="00AF299D"/>
    <w:rsid w:val="00B14DFF"/>
    <w:rsid w:val="00B14F2D"/>
    <w:rsid w:val="00B902EF"/>
    <w:rsid w:val="00BE70D2"/>
    <w:rsid w:val="00C1240B"/>
    <w:rsid w:val="00D63462"/>
    <w:rsid w:val="00DD51DE"/>
    <w:rsid w:val="00DF6683"/>
    <w:rsid w:val="00E21157"/>
    <w:rsid w:val="00EC294A"/>
    <w:rsid w:val="00ED6FBA"/>
    <w:rsid w:val="00F200CF"/>
    <w:rsid w:val="00F4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724B"/>
    <w:pPr>
      <w:spacing w:before="100" w:beforeAutospacing="1" w:after="96"/>
      <w:outlineLvl w:val="1"/>
    </w:pPr>
    <w:rPr>
      <w:rFonts w:ascii="Times New Roman" w:eastAsia="Times New Roman" w:hAnsi="Times New Roman" w:cs="Times New Roman"/>
      <w:b/>
      <w:bCs/>
      <w:color w:val="004063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267"/>
  </w:style>
  <w:style w:type="paragraph" w:styleId="Footer">
    <w:name w:val="footer"/>
    <w:basedOn w:val="Normal"/>
    <w:link w:val="FooterChar"/>
    <w:uiPriority w:val="99"/>
    <w:unhideWhenUsed/>
    <w:rsid w:val="00F41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267"/>
  </w:style>
  <w:style w:type="paragraph" w:styleId="BalloonText">
    <w:name w:val="Balloon Text"/>
    <w:basedOn w:val="Normal"/>
    <w:link w:val="BalloonTextChar"/>
    <w:uiPriority w:val="99"/>
    <w:semiHidden/>
    <w:unhideWhenUsed/>
    <w:rsid w:val="00F4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8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24B"/>
    <w:rPr>
      <w:rFonts w:ascii="Times New Roman" w:eastAsia="Times New Roman" w:hAnsi="Times New Roman" w:cs="Times New Roman"/>
      <w:b/>
      <w:bCs/>
      <w:color w:val="004063"/>
      <w:sz w:val="34"/>
      <w:szCs w:val="34"/>
    </w:rPr>
  </w:style>
  <w:style w:type="character" w:styleId="Strong">
    <w:name w:val="Strong"/>
    <w:basedOn w:val="DefaultParagraphFont"/>
    <w:uiPriority w:val="22"/>
    <w:qFormat/>
    <w:rsid w:val="001F724B"/>
    <w:rPr>
      <w:b/>
      <w:bCs/>
    </w:rPr>
  </w:style>
  <w:style w:type="character" w:styleId="Hyperlink">
    <w:name w:val="Hyperlink"/>
    <w:basedOn w:val="DefaultParagraphFont"/>
    <w:uiPriority w:val="99"/>
    <w:unhideWhenUsed/>
    <w:rsid w:val="00B14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D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724B"/>
    <w:pPr>
      <w:spacing w:before="100" w:beforeAutospacing="1" w:after="96"/>
      <w:outlineLvl w:val="1"/>
    </w:pPr>
    <w:rPr>
      <w:rFonts w:ascii="Times New Roman" w:eastAsia="Times New Roman" w:hAnsi="Times New Roman" w:cs="Times New Roman"/>
      <w:b/>
      <w:bCs/>
      <w:color w:val="004063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267"/>
  </w:style>
  <w:style w:type="paragraph" w:styleId="Footer">
    <w:name w:val="footer"/>
    <w:basedOn w:val="Normal"/>
    <w:link w:val="FooterChar"/>
    <w:uiPriority w:val="99"/>
    <w:unhideWhenUsed/>
    <w:rsid w:val="00F41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267"/>
  </w:style>
  <w:style w:type="paragraph" w:styleId="BalloonText">
    <w:name w:val="Balloon Text"/>
    <w:basedOn w:val="Normal"/>
    <w:link w:val="BalloonTextChar"/>
    <w:uiPriority w:val="99"/>
    <w:semiHidden/>
    <w:unhideWhenUsed/>
    <w:rsid w:val="00F4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8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24B"/>
    <w:rPr>
      <w:rFonts w:ascii="Times New Roman" w:eastAsia="Times New Roman" w:hAnsi="Times New Roman" w:cs="Times New Roman"/>
      <w:b/>
      <w:bCs/>
      <w:color w:val="004063"/>
      <w:sz w:val="34"/>
      <w:szCs w:val="34"/>
    </w:rPr>
  </w:style>
  <w:style w:type="character" w:styleId="Strong">
    <w:name w:val="Strong"/>
    <w:basedOn w:val="DefaultParagraphFont"/>
    <w:uiPriority w:val="22"/>
    <w:qFormat/>
    <w:rsid w:val="001F724B"/>
    <w:rPr>
      <w:b/>
      <w:bCs/>
    </w:rPr>
  </w:style>
  <w:style w:type="character" w:styleId="Hyperlink">
    <w:name w:val="Hyperlink"/>
    <w:basedOn w:val="DefaultParagraphFont"/>
    <w:uiPriority w:val="99"/>
    <w:unhideWhenUsed/>
    <w:rsid w:val="00B14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roward.org/sites/pollutionprevention/gosolar/Administration/Cooperative%20Agreement%20and%20SOPO/Attachment_1_Statement_of_Project_Objectives.pdf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B7713-6FB0-45D4-8CE4-8762CB5BAD36}"/>
</file>

<file path=customXml/itemProps2.xml><?xml version="1.0" encoding="utf-8"?>
<ds:datastoreItem xmlns:ds="http://schemas.openxmlformats.org/officeDocument/2006/customXml" ds:itemID="{1E416E19-A174-4A25-9CFC-2290D3A07B98}"/>
</file>

<file path=customXml/itemProps3.xml><?xml version="1.0" encoding="utf-8"?>
<ds:datastoreItem xmlns:ds="http://schemas.openxmlformats.org/officeDocument/2006/customXml" ds:itemID="{5E8235C3-6926-4E6B-945A-DBC298FA4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Sunshot-Zoning for Solar Power Meeting</vt:lpstr>
    </vt:vector>
  </TitlesOfParts>
  <Company>Broward County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Sunshot-Zoning for Solar Power Meeting</dc:title>
  <dc:creator>Cunniff, Heather</dc:creator>
  <cp:lastModifiedBy>Broward County, FL</cp:lastModifiedBy>
  <cp:revision>2</cp:revision>
  <cp:lastPrinted>2014-02-19T16:12:00Z</cp:lastPrinted>
  <dcterms:created xsi:type="dcterms:W3CDTF">2014-02-20T18:05:00Z</dcterms:created>
  <dcterms:modified xsi:type="dcterms:W3CDTF">2014-02-20T18:05:00Z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