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4437"/>
        <w:gridCol w:w="4923"/>
      </w:tblGrid>
      <w:tr w:rsidR="00F50DC0" w14:paraId="2CEE7767" w14:textId="77777777" w:rsidTr="0043454D">
        <w:tc>
          <w:tcPr>
            <w:tcW w:w="7045" w:type="dxa"/>
          </w:tcPr>
          <w:p w14:paraId="4E194FB6" w14:textId="77777777" w:rsidR="00F50DC0" w:rsidRDefault="00F50DC0" w:rsidP="00F50DC0">
            <w:pPr>
              <w:rPr>
                <w:rFonts w:asciiTheme="majorHAnsi" w:hAnsiTheme="majorHAnsi" w:cstheme="majorHAnsi"/>
                <w:b/>
                <w:color w:val="36A4D6"/>
                <w:sz w:val="40"/>
                <w:szCs w:val="40"/>
              </w:rPr>
            </w:pPr>
            <w:r>
              <w:rPr>
                <w:rFonts w:asciiTheme="majorHAnsi" w:hAnsiTheme="majorHAnsi" w:cstheme="majorHAnsi"/>
                <w:b/>
                <w:color w:val="36A4D6"/>
                <w:sz w:val="40"/>
                <w:szCs w:val="40"/>
              </w:rPr>
              <w:t>Mobility Advancement Program</w:t>
            </w:r>
          </w:p>
          <w:p w14:paraId="15715434" w14:textId="25D7425A" w:rsidR="0043454D" w:rsidRDefault="0043454D" w:rsidP="00157CA0">
            <w:pPr>
              <w:pStyle w:val="CompanyName"/>
            </w:pPr>
          </w:p>
        </w:tc>
        <w:tc>
          <w:tcPr>
            <w:tcW w:w="1825" w:type="dxa"/>
          </w:tcPr>
          <w:p w14:paraId="37B81AF2" w14:textId="0DF83AF5" w:rsidR="0043454D" w:rsidRDefault="00F50DC0" w:rsidP="0043454D">
            <w:pPr>
              <w:pStyle w:val="Logo"/>
            </w:pPr>
            <w:r w:rsidRPr="00F50DC0">
              <w:rPr>
                <w:noProof/>
              </w:rPr>
              <w:drawing>
                <wp:anchor distT="0" distB="0" distL="114300" distR="114300" simplePos="0" relativeHeight="251658240" behindDoc="1" locked="0" layoutInCell="1" allowOverlap="1" wp14:anchorId="06FA8BC5" wp14:editId="65E42A56">
                  <wp:simplePos x="0" y="0"/>
                  <wp:positionH relativeFrom="column">
                    <wp:posOffset>0</wp:posOffset>
                  </wp:positionH>
                  <wp:positionV relativeFrom="paragraph">
                    <wp:posOffset>393700</wp:posOffset>
                  </wp:positionV>
                  <wp:extent cx="3126105" cy="431800"/>
                  <wp:effectExtent l="0" t="0" r="0" b="0"/>
                  <wp:wrapTight wrapText="bothSides">
                    <wp:wrapPolygon edited="0">
                      <wp:start x="0" y="0"/>
                      <wp:lineTo x="0" y="20965"/>
                      <wp:lineTo x="21455" y="20965"/>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6105" cy="431800"/>
                          </a:xfrm>
                          <a:prstGeom prst="rect">
                            <a:avLst/>
                          </a:prstGeom>
                        </pic:spPr>
                      </pic:pic>
                    </a:graphicData>
                  </a:graphic>
                  <wp14:sizeRelH relativeFrom="margin">
                    <wp14:pctWidth>0</wp14:pctWidth>
                  </wp14:sizeRelH>
                  <wp14:sizeRelV relativeFrom="margin">
                    <wp14:pctHeight>0</wp14:pctHeight>
                  </wp14:sizeRelV>
                </wp:anchor>
              </w:drawing>
            </w:r>
          </w:p>
        </w:tc>
      </w:tr>
    </w:tbl>
    <w:p w14:paraId="53677AD1" w14:textId="5D702450" w:rsidR="00407240" w:rsidRPr="0043454D" w:rsidRDefault="00F30CD8" w:rsidP="0043454D">
      <w:pPr>
        <w:pStyle w:val="Heading1"/>
      </w:pPr>
      <w:r>
        <w:t>Construction</w:t>
      </w:r>
      <w:r w:rsidR="00407240" w:rsidRPr="0043454D">
        <w:t xml:space="preserve"> Checklist</w:t>
      </w:r>
    </w:p>
    <w:tbl>
      <w:tblP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29" w:type="dxa"/>
          <w:right w:w="29" w:type="dxa"/>
        </w:tblCellMar>
        <w:tblLook w:val="01E0" w:firstRow="1" w:lastRow="1" w:firstColumn="1" w:lastColumn="1" w:noHBand="0" w:noVBand="0"/>
      </w:tblPr>
      <w:tblGrid>
        <w:gridCol w:w="2130"/>
        <w:gridCol w:w="7222"/>
      </w:tblGrid>
      <w:tr w:rsidR="00F3153F" w14:paraId="6F560078" w14:textId="77777777" w:rsidTr="00FA7A52">
        <w:trPr>
          <w:trHeight w:val="216"/>
        </w:trPr>
        <w:tc>
          <w:tcPr>
            <w:tcW w:w="5000" w:type="pct"/>
            <w:gridSpan w:val="2"/>
            <w:shd w:val="clear" w:color="auto" w:fill="DBE5F1" w:themeFill="accent1" w:themeFillTint="33"/>
            <w:vAlign w:val="bottom"/>
          </w:tcPr>
          <w:p w14:paraId="43DF79F2" w14:textId="25DCBD54" w:rsidR="00F3153F" w:rsidRPr="00080433" w:rsidRDefault="00A25027" w:rsidP="00080433">
            <w:pPr>
              <w:pStyle w:val="Heading2"/>
            </w:pPr>
            <w:r>
              <w:t>CITY</w:t>
            </w:r>
            <w:r w:rsidR="00F3153F" w:rsidRPr="00080433">
              <w:t xml:space="preserve"> INFORMATION</w:t>
            </w:r>
          </w:p>
        </w:tc>
      </w:tr>
      <w:tr w:rsidR="00F3153F" w14:paraId="1DDEAFA3" w14:textId="77777777" w:rsidTr="00FA7A52">
        <w:trPr>
          <w:trHeight w:val="360"/>
        </w:trPr>
        <w:tc>
          <w:tcPr>
            <w:tcW w:w="1139" w:type="pct"/>
            <w:vAlign w:val="center"/>
          </w:tcPr>
          <w:p w14:paraId="515CE757" w14:textId="00325BC6" w:rsidR="00F3153F" w:rsidRPr="00D36A80" w:rsidRDefault="00A25027" w:rsidP="00F3153F">
            <w:pPr>
              <w:rPr>
                <w:sz w:val="20"/>
                <w:szCs w:val="20"/>
              </w:rPr>
            </w:pPr>
            <w:r>
              <w:t>Contact</w:t>
            </w:r>
            <w:r w:rsidR="00F3153F" w:rsidRPr="00D36A80">
              <w:t xml:space="preserve"> name: </w:t>
            </w:r>
          </w:p>
        </w:tc>
        <w:sdt>
          <w:sdtPr>
            <w:id w:val="1563762320"/>
            <w:placeholder>
              <w:docPart w:val="DefaultPlaceholder_-1854013440"/>
            </w:placeholder>
          </w:sdtPr>
          <w:sdtEndPr/>
          <w:sdtContent>
            <w:tc>
              <w:tcPr>
                <w:tcW w:w="3861" w:type="pct"/>
                <w:vAlign w:val="center"/>
              </w:tcPr>
              <w:p w14:paraId="7423D63C" w14:textId="4ECB1D7B" w:rsidR="00F3153F" w:rsidRPr="00D36A80" w:rsidRDefault="00BC2C1F" w:rsidP="00F3153F">
                <w:r>
                  <w:t xml:space="preserve">                                                                                                                                             </w:t>
                </w:r>
              </w:p>
            </w:tc>
          </w:sdtContent>
        </w:sdt>
      </w:tr>
      <w:tr w:rsidR="00F3153F" w:rsidRPr="006C1BD5" w14:paraId="1EC409EE" w14:textId="77777777" w:rsidTr="00FA7A52">
        <w:trPr>
          <w:trHeight w:val="576"/>
        </w:trPr>
        <w:tc>
          <w:tcPr>
            <w:tcW w:w="1139" w:type="pct"/>
            <w:vAlign w:val="center"/>
          </w:tcPr>
          <w:p w14:paraId="0304D32A" w14:textId="20165F3D" w:rsidR="00F3153F" w:rsidRDefault="0054262C" w:rsidP="00F3153F">
            <w:r>
              <w:t>Brief Project Description</w:t>
            </w:r>
            <w:r w:rsidR="00F3153F">
              <w:t xml:space="preserve">: </w:t>
            </w:r>
          </w:p>
        </w:tc>
        <w:sdt>
          <w:sdtPr>
            <w:id w:val="1250167851"/>
            <w:placeholder>
              <w:docPart w:val="DefaultPlaceholder_-1854013440"/>
            </w:placeholder>
          </w:sdtPr>
          <w:sdtEndPr/>
          <w:sdtContent>
            <w:tc>
              <w:tcPr>
                <w:tcW w:w="3861" w:type="pct"/>
                <w:vAlign w:val="center"/>
              </w:tcPr>
              <w:p w14:paraId="6B25A8A7" w14:textId="0513A54A" w:rsidR="00F3153F" w:rsidRDefault="00BC2C1F" w:rsidP="00F3153F">
                <w:r>
                  <w:t xml:space="preserve">                                                                                                                                             </w:t>
                </w:r>
              </w:p>
            </w:tc>
          </w:sdtContent>
        </w:sdt>
      </w:tr>
      <w:tr w:rsidR="00F3153F" w14:paraId="36310D02" w14:textId="77777777" w:rsidTr="00FA7A52">
        <w:trPr>
          <w:trHeight w:val="360"/>
        </w:trPr>
        <w:tc>
          <w:tcPr>
            <w:tcW w:w="1139" w:type="pct"/>
            <w:vAlign w:val="center"/>
          </w:tcPr>
          <w:p w14:paraId="61BDB238" w14:textId="0786EBFF" w:rsidR="00F3153F" w:rsidRPr="00EE40E1" w:rsidRDefault="00A25027" w:rsidP="00F3153F">
            <w:r>
              <w:t>Project</w:t>
            </w:r>
            <w:r w:rsidR="00F3153F" w:rsidRPr="00EE40E1">
              <w:t xml:space="preserve"> </w:t>
            </w:r>
            <w:r>
              <w:t>N</w:t>
            </w:r>
            <w:r w:rsidR="00F3153F" w:rsidRPr="00EE40E1">
              <w:t>umber:</w:t>
            </w:r>
            <w:r w:rsidR="00F3153F">
              <w:t xml:space="preserve"> </w:t>
            </w:r>
          </w:p>
        </w:tc>
        <w:sdt>
          <w:sdtPr>
            <w:id w:val="61228258"/>
            <w:placeholder>
              <w:docPart w:val="DefaultPlaceholder_-1854013440"/>
            </w:placeholder>
          </w:sdtPr>
          <w:sdtEndPr/>
          <w:sdtContent>
            <w:tc>
              <w:tcPr>
                <w:tcW w:w="3861" w:type="pct"/>
                <w:vAlign w:val="center"/>
              </w:tcPr>
              <w:p w14:paraId="456B087A" w14:textId="404B606E" w:rsidR="00F3153F" w:rsidRPr="00EE40E1" w:rsidRDefault="00BC2C1F" w:rsidP="00F3153F">
                <w:r>
                  <w:t xml:space="preserve">                                                                                                                                             </w:t>
                </w:r>
              </w:p>
            </w:tc>
          </w:sdtContent>
        </w:sdt>
      </w:tr>
      <w:tr w:rsidR="00F3153F" w14:paraId="7E315E1A" w14:textId="77777777" w:rsidTr="00FA7A52">
        <w:trPr>
          <w:trHeight w:val="360"/>
        </w:trPr>
        <w:tc>
          <w:tcPr>
            <w:tcW w:w="1139" w:type="pct"/>
            <w:vAlign w:val="center"/>
          </w:tcPr>
          <w:p w14:paraId="12CCD3A8" w14:textId="5C827193" w:rsidR="00F3153F" w:rsidRPr="00EE40E1" w:rsidRDefault="00A25027" w:rsidP="00F3153F">
            <w:r>
              <w:t>Issue Date</w:t>
            </w:r>
            <w:r w:rsidR="00F3153F" w:rsidRPr="00EE40E1">
              <w:t>:</w:t>
            </w:r>
            <w:r w:rsidR="00F3153F">
              <w:t xml:space="preserve"> </w:t>
            </w:r>
          </w:p>
        </w:tc>
        <w:sdt>
          <w:sdtPr>
            <w:id w:val="336274934"/>
            <w:placeholder>
              <w:docPart w:val="DefaultPlaceholder_-1854013440"/>
            </w:placeholder>
          </w:sdtPr>
          <w:sdtEndPr/>
          <w:sdtContent>
            <w:tc>
              <w:tcPr>
                <w:tcW w:w="3861" w:type="pct"/>
                <w:vAlign w:val="center"/>
              </w:tcPr>
              <w:p w14:paraId="56E083E9" w14:textId="0F6AE76E" w:rsidR="00F3153F" w:rsidRPr="00EE40E1" w:rsidRDefault="00BC2C1F" w:rsidP="00F3153F">
                <w:r>
                  <w:t xml:space="preserve">                                                                                                                                             </w:t>
                </w:r>
              </w:p>
            </w:tc>
          </w:sdtContent>
        </w:sdt>
      </w:tr>
      <w:tr w:rsidR="00F3153F" w14:paraId="0742BBFE" w14:textId="77777777" w:rsidTr="00FA7A52">
        <w:trPr>
          <w:trHeight w:val="360"/>
        </w:trPr>
        <w:tc>
          <w:tcPr>
            <w:tcW w:w="1139" w:type="pct"/>
            <w:vAlign w:val="center"/>
          </w:tcPr>
          <w:p w14:paraId="46F41131" w14:textId="534ABDB0" w:rsidR="00F3153F" w:rsidRDefault="00A25027" w:rsidP="00F3153F">
            <w:r>
              <w:t>Requested Reply Date</w:t>
            </w:r>
            <w:r w:rsidR="00F3153F" w:rsidRPr="001901D4">
              <w:t>:</w:t>
            </w:r>
            <w:r w:rsidR="00F3153F">
              <w:t xml:space="preserve"> </w:t>
            </w:r>
          </w:p>
        </w:tc>
        <w:sdt>
          <w:sdtPr>
            <w:id w:val="-2098239497"/>
            <w:placeholder>
              <w:docPart w:val="DefaultPlaceholder_-1854013440"/>
            </w:placeholder>
          </w:sdtPr>
          <w:sdtEndPr/>
          <w:sdtContent>
            <w:tc>
              <w:tcPr>
                <w:tcW w:w="3861" w:type="pct"/>
                <w:vAlign w:val="center"/>
              </w:tcPr>
              <w:p w14:paraId="1C44677C" w14:textId="2377C29E" w:rsidR="00F3153F" w:rsidRDefault="00BC2C1F" w:rsidP="00F3153F">
                <w:r>
                  <w:t xml:space="preserve">                                                                                                                                             </w:t>
                </w:r>
              </w:p>
            </w:tc>
          </w:sdtContent>
        </w:sdt>
      </w:tr>
      <w:tr w:rsidR="00F3153F" w14:paraId="4ADCD421" w14:textId="77777777" w:rsidTr="00FA7A52">
        <w:trPr>
          <w:trHeight w:val="360"/>
        </w:trPr>
        <w:tc>
          <w:tcPr>
            <w:tcW w:w="1139" w:type="pct"/>
            <w:vAlign w:val="center"/>
          </w:tcPr>
          <w:p w14:paraId="2632BEBD" w14:textId="5BA8864C" w:rsidR="00F3153F" w:rsidRDefault="00A25027" w:rsidP="00F3153F">
            <w:r>
              <w:t>Phone Number</w:t>
            </w:r>
            <w:r w:rsidR="00F3153F">
              <w:t xml:space="preserve">: </w:t>
            </w:r>
          </w:p>
        </w:tc>
        <w:sdt>
          <w:sdtPr>
            <w:id w:val="860474516"/>
            <w:placeholder>
              <w:docPart w:val="DefaultPlaceholder_-1854013440"/>
            </w:placeholder>
          </w:sdtPr>
          <w:sdtEndPr/>
          <w:sdtContent>
            <w:tc>
              <w:tcPr>
                <w:tcW w:w="3861" w:type="pct"/>
                <w:vAlign w:val="center"/>
              </w:tcPr>
              <w:p w14:paraId="03CC2CBC" w14:textId="6BA1AC23" w:rsidR="00F3153F" w:rsidRDefault="00BC2C1F" w:rsidP="00F3153F">
                <w:r>
                  <w:t xml:space="preserve">                                                                                                                                             </w:t>
                </w:r>
              </w:p>
            </w:tc>
          </w:sdtContent>
        </w:sdt>
      </w:tr>
      <w:tr w:rsidR="00553D0E" w14:paraId="049C06F6" w14:textId="77777777" w:rsidTr="00FA7A52">
        <w:trPr>
          <w:trHeight w:val="360"/>
        </w:trPr>
        <w:tc>
          <w:tcPr>
            <w:tcW w:w="1139" w:type="pct"/>
            <w:vAlign w:val="center"/>
          </w:tcPr>
          <w:p w14:paraId="241192F4" w14:textId="68D3707F" w:rsidR="00553D0E" w:rsidRDefault="00553D0E" w:rsidP="00553D0E">
            <w:r>
              <w:t>Engineer Contact information:</w:t>
            </w:r>
          </w:p>
        </w:tc>
        <w:sdt>
          <w:sdtPr>
            <w:id w:val="1911969693"/>
            <w:placeholder>
              <w:docPart w:val="DefaultPlaceholder_-1854013440"/>
            </w:placeholder>
          </w:sdtPr>
          <w:sdtEndPr/>
          <w:sdtContent>
            <w:tc>
              <w:tcPr>
                <w:tcW w:w="3861" w:type="pct"/>
                <w:vAlign w:val="center"/>
              </w:tcPr>
              <w:p w14:paraId="513F4DE4" w14:textId="0189460C" w:rsidR="00553D0E" w:rsidRDefault="00BC2C1F" w:rsidP="00553D0E">
                <w:r>
                  <w:t xml:space="preserve">                                                                                                                                             </w:t>
                </w:r>
              </w:p>
            </w:tc>
          </w:sdtContent>
        </w:sdt>
      </w:tr>
    </w:tbl>
    <w:p w14:paraId="14C2D9CC" w14:textId="77777777" w:rsidR="0043454D" w:rsidRDefault="0043454D"/>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7"/>
        <w:gridCol w:w="5185"/>
        <w:gridCol w:w="3598"/>
      </w:tblGrid>
      <w:tr w:rsidR="007C42A8" w14:paraId="73FA41C8" w14:textId="77777777" w:rsidTr="00A86F49">
        <w:tc>
          <w:tcPr>
            <w:tcW w:w="9350" w:type="dxa"/>
            <w:gridSpan w:val="3"/>
            <w:shd w:val="clear" w:color="auto" w:fill="DBE5F1" w:themeFill="accent1" w:themeFillTint="33"/>
            <w:tcMar>
              <w:top w:w="0" w:type="nil"/>
              <w:left w:w="0" w:type="nil"/>
              <w:bottom w:w="0" w:type="nil"/>
              <w:right w:w="0" w:type="nil"/>
            </w:tcMar>
          </w:tcPr>
          <w:p w14:paraId="122A187E" w14:textId="1889349E" w:rsidR="007C42A8" w:rsidRDefault="00A25027" w:rsidP="00080433">
            <w:pPr>
              <w:pStyle w:val="Heading2"/>
            </w:pPr>
            <w:r>
              <w:t>DOCUMENTS SUBMITTED                                                             BROWARD COUNTY'S RESPONSE</w:t>
            </w:r>
          </w:p>
        </w:tc>
      </w:tr>
      <w:tr w:rsidR="007C42A8" w14:paraId="0C7ECCC7" w14:textId="77777777" w:rsidTr="00A86F49">
        <w:sdt>
          <w:sdtPr>
            <w:id w:val="-1609655741"/>
            <w14:checkbox>
              <w14:checked w14:val="0"/>
              <w14:checkedState w14:val="2612" w14:font="MS Gothic"/>
              <w14:uncheckedState w14:val="2610" w14:font="MS Gothic"/>
            </w14:checkbox>
          </w:sdtPr>
          <w:sdtEndPr/>
          <w:sdtContent>
            <w:tc>
              <w:tcPr>
                <w:tcW w:w="567" w:type="dxa"/>
                <w:tcMar>
                  <w:top w:w="0" w:type="nil"/>
                  <w:left w:w="0" w:type="nil"/>
                  <w:bottom w:w="0" w:type="nil"/>
                  <w:right w:w="0" w:type="nil"/>
                </w:tcMar>
              </w:tcPr>
              <w:p w14:paraId="62BA95B5" w14:textId="25B106D4" w:rsidR="007C42A8" w:rsidRDefault="00BC2C1F">
                <w:r>
                  <w:rPr>
                    <w:rFonts w:ascii="MS Gothic" w:eastAsia="MS Gothic" w:hAnsi="MS Gothic" w:hint="eastAsia"/>
                  </w:rPr>
                  <w:t>☐</w:t>
                </w:r>
              </w:p>
            </w:tc>
          </w:sdtContent>
        </w:sdt>
        <w:tc>
          <w:tcPr>
            <w:tcW w:w="5185" w:type="dxa"/>
            <w:tcMar>
              <w:top w:w="0" w:type="nil"/>
              <w:left w:w="0" w:type="nil"/>
              <w:bottom w:w="0" w:type="nil"/>
              <w:right w:w="0" w:type="nil"/>
            </w:tcMar>
          </w:tcPr>
          <w:p w14:paraId="5991AEB2" w14:textId="561D92F1" w:rsidR="007C42A8" w:rsidRDefault="0091341E" w:rsidP="006E58A1">
            <w:pPr>
              <w:jc w:val="both"/>
            </w:pPr>
            <w:r w:rsidRPr="0091341E">
              <w:t>Signed and Sealed Plans and Specifications</w:t>
            </w:r>
            <w:r w:rsidR="00F30CD8" w:rsidRPr="0091341E">
              <w:t xml:space="preserve"> </w:t>
            </w:r>
            <w:r w:rsidR="00F30CD8">
              <w:t>(3 sets)</w:t>
            </w:r>
          </w:p>
        </w:tc>
        <w:sdt>
          <w:sdtPr>
            <w:id w:val="173313867"/>
            <w:placeholder>
              <w:docPart w:val="DefaultPlaceholder_-1854013440"/>
            </w:placeholder>
          </w:sdtPr>
          <w:sdtEndPr/>
          <w:sdtContent>
            <w:tc>
              <w:tcPr>
                <w:tcW w:w="3598" w:type="dxa"/>
                <w:tcMar>
                  <w:top w:w="0" w:type="nil"/>
                  <w:left w:w="0" w:type="nil"/>
                  <w:bottom w:w="0" w:type="nil"/>
                  <w:right w:w="0" w:type="nil"/>
                </w:tcMar>
              </w:tcPr>
              <w:p w14:paraId="44E7D262" w14:textId="3843E103" w:rsidR="007C42A8" w:rsidRDefault="00BC2C1F">
                <w:r>
                  <w:t xml:space="preserve">                                                                    </w:t>
                </w:r>
              </w:p>
            </w:tc>
          </w:sdtContent>
        </w:sdt>
      </w:tr>
      <w:tr w:rsidR="007C42A8" w14:paraId="4E4D6DF2" w14:textId="77777777" w:rsidTr="00A86F49">
        <w:tc>
          <w:tcPr>
            <w:tcW w:w="567" w:type="dxa"/>
            <w:tcMar>
              <w:top w:w="0" w:type="nil"/>
              <w:left w:w="0" w:type="nil"/>
              <w:bottom w:w="0" w:type="nil"/>
              <w:right w:w="0" w:type="nil"/>
            </w:tcMar>
          </w:tcPr>
          <w:sdt>
            <w:sdtPr>
              <w:id w:val="-15550445"/>
              <w14:checkbox>
                <w14:checked w14:val="0"/>
                <w14:checkedState w14:val="2612" w14:font="MS Gothic"/>
                <w14:uncheckedState w14:val="2610" w14:font="MS Gothic"/>
              </w14:checkbox>
            </w:sdtPr>
            <w:sdtEndPr/>
            <w:sdtContent>
              <w:p w14:paraId="7782933B" w14:textId="17DBB752"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1672C2C4" w14:textId="4F5C99C1" w:rsidR="007C42A8" w:rsidRDefault="0091341E" w:rsidP="006E58A1">
            <w:pPr>
              <w:jc w:val="both"/>
            </w:pPr>
            <w:r w:rsidRPr="0091341E">
              <w:t>Final Construction</w:t>
            </w:r>
            <w:r>
              <w:rPr>
                <w:color w:val="FF0000"/>
              </w:rPr>
              <w:t xml:space="preserve"> </w:t>
            </w:r>
            <w:r w:rsidR="00F30CD8">
              <w:t>Cost Estimates</w:t>
            </w:r>
          </w:p>
        </w:tc>
        <w:sdt>
          <w:sdtPr>
            <w:id w:val="-1612812591"/>
            <w:placeholder>
              <w:docPart w:val="DefaultPlaceholder_-1854013440"/>
            </w:placeholder>
          </w:sdtPr>
          <w:sdtEndPr/>
          <w:sdtContent>
            <w:tc>
              <w:tcPr>
                <w:tcW w:w="3598" w:type="dxa"/>
                <w:tcMar>
                  <w:top w:w="0" w:type="nil"/>
                  <w:left w:w="0" w:type="nil"/>
                  <w:bottom w:w="0" w:type="nil"/>
                  <w:right w:w="0" w:type="nil"/>
                </w:tcMar>
              </w:tcPr>
              <w:p w14:paraId="4BA6851C" w14:textId="3954CC2E" w:rsidR="007C42A8" w:rsidRDefault="00BC2C1F">
                <w:r>
                  <w:t xml:space="preserve">                                                                    </w:t>
                </w:r>
              </w:p>
            </w:tc>
          </w:sdtContent>
        </w:sdt>
      </w:tr>
      <w:tr w:rsidR="007C42A8" w14:paraId="71C7948A" w14:textId="77777777" w:rsidTr="00A86F49">
        <w:tc>
          <w:tcPr>
            <w:tcW w:w="567" w:type="dxa"/>
            <w:tcMar>
              <w:top w:w="0" w:type="nil"/>
              <w:left w:w="0" w:type="nil"/>
              <w:bottom w:w="0" w:type="nil"/>
              <w:right w:w="0" w:type="nil"/>
            </w:tcMar>
          </w:tcPr>
          <w:sdt>
            <w:sdtPr>
              <w:id w:val="525139611"/>
              <w14:checkbox>
                <w14:checked w14:val="0"/>
                <w14:checkedState w14:val="2612" w14:font="MS Gothic"/>
                <w14:uncheckedState w14:val="2610" w14:font="MS Gothic"/>
              </w14:checkbox>
            </w:sdtPr>
            <w:sdtEndPr/>
            <w:sdtContent>
              <w:p w14:paraId="0B7FB08A" w14:textId="692C46B4"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3CA44685" w14:textId="78CC280C" w:rsidR="007C42A8" w:rsidRPr="0091341E" w:rsidRDefault="0091341E" w:rsidP="006E58A1">
            <w:pPr>
              <w:jc w:val="both"/>
            </w:pPr>
            <w:r w:rsidRPr="0091341E">
              <w:t>Bid Documents for Construction</w:t>
            </w:r>
          </w:p>
        </w:tc>
        <w:sdt>
          <w:sdtPr>
            <w:id w:val="162218193"/>
            <w:placeholder>
              <w:docPart w:val="DefaultPlaceholder_-1854013440"/>
            </w:placeholder>
          </w:sdtPr>
          <w:sdtEndPr/>
          <w:sdtContent>
            <w:tc>
              <w:tcPr>
                <w:tcW w:w="3598" w:type="dxa"/>
                <w:tcMar>
                  <w:top w:w="0" w:type="nil"/>
                  <w:left w:w="0" w:type="nil"/>
                  <w:bottom w:w="0" w:type="nil"/>
                  <w:right w:w="0" w:type="nil"/>
                </w:tcMar>
              </w:tcPr>
              <w:p w14:paraId="0532327D" w14:textId="38AE3B7D" w:rsidR="00FA7A52" w:rsidRDefault="00BC2C1F" w:rsidP="00157CA0">
                <w:r>
                  <w:t xml:space="preserve">                                                                    </w:t>
                </w:r>
              </w:p>
            </w:tc>
          </w:sdtContent>
        </w:sdt>
      </w:tr>
      <w:tr w:rsidR="007C42A8" w14:paraId="283AA99F" w14:textId="77777777" w:rsidTr="00A86F49">
        <w:tc>
          <w:tcPr>
            <w:tcW w:w="567" w:type="dxa"/>
            <w:tcMar>
              <w:top w:w="0" w:type="nil"/>
              <w:left w:w="0" w:type="nil"/>
              <w:bottom w:w="0" w:type="nil"/>
              <w:right w:w="0" w:type="nil"/>
            </w:tcMar>
          </w:tcPr>
          <w:sdt>
            <w:sdtPr>
              <w:id w:val="983885635"/>
              <w14:checkbox>
                <w14:checked w14:val="0"/>
                <w14:checkedState w14:val="2612" w14:font="MS Gothic"/>
                <w14:uncheckedState w14:val="2610" w14:font="MS Gothic"/>
              </w14:checkbox>
            </w:sdtPr>
            <w:sdtEndPr/>
            <w:sdtContent>
              <w:p w14:paraId="109A55A4" w14:textId="19F1505B" w:rsidR="007C42A8" w:rsidRDefault="00BC2C1F">
                <w:r>
                  <w:rPr>
                    <w:rFonts w:ascii="MS Gothic" w:eastAsia="MS Gothic" w:hAnsi="MS Gothic" w:hint="eastAsia"/>
                  </w:rPr>
                  <w:t>☐</w:t>
                </w:r>
              </w:p>
            </w:sdtContent>
          </w:sdt>
        </w:tc>
        <w:tc>
          <w:tcPr>
            <w:tcW w:w="5185" w:type="dxa"/>
            <w:tcMar>
              <w:top w:w="0" w:type="nil"/>
              <w:left w:w="0" w:type="nil"/>
              <w:bottom w:w="0" w:type="nil"/>
              <w:right w:w="0" w:type="nil"/>
            </w:tcMar>
          </w:tcPr>
          <w:p w14:paraId="0BD43073" w14:textId="19161F71" w:rsidR="007C42A8" w:rsidRPr="0091341E" w:rsidRDefault="0091341E" w:rsidP="006E58A1">
            <w:pPr>
              <w:jc w:val="both"/>
            </w:pPr>
            <w:r w:rsidRPr="0091341E">
              <w:t>Letter of approval from owner(s) of right-of-way or easements if different from applicant</w:t>
            </w:r>
          </w:p>
        </w:tc>
        <w:sdt>
          <w:sdtPr>
            <w:id w:val="1460379822"/>
            <w:placeholder>
              <w:docPart w:val="DefaultPlaceholder_-1854013440"/>
            </w:placeholder>
          </w:sdtPr>
          <w:sdtEndPr/>
          <w:sdtContent>
            <w:tc>
              <w:tcPr>
                <w:tcW w:w="3598" w:type="dxa"/>
                <w:tcMar>
                  <w:top w:w="0" w:type="nil"/>
                  <w:left w:w="0" w:type="nil"/>
                  <w:bottom w:w="0" w:type="nil"/>
                  <w:right w:w="0" w:type="nil"/>
                </w:tcMar>
              </w:tcPr>
              <w:p w14:paraId="36277429" w14:textId="77777777" w:rsidR="00BC2C1F" w:rsidRDefault="00BC2C1F" w:rsidP="00157CA0">
                <w:r>
                  <w:t xml:space="preserve">                                                                    </w:t>
                </w:r>
              </w:p>
              <w:p w14:paraId="66536445" w14:textId="093E4D48" w:rsidR="007C42A8" w:rsidRDefault="007C42A8" w:rsidP="00157CA0"/>
            </w:tc>
          </w:sdtContent>
        </w:sdt>
      </w:tr>
      <w:tr w:rsidR="00966190" w14:paraId="7DBFEA12" w14:textId="77777777" w:rsidTr="00A86F49">
        <w:tc>
          <w:tcPr>
            <w:tcW w:w="567" w:type="dxa"/>
            <w:tcMar>
              <w:top w:w="0" w:type="nil"/>
              <w:left w:w="0" w:type="nil"/>
              <w:bottom w:w="0" w:type="nil"/>
              <w:right w:w="0" w:type="nil"/>
            </w:tcMar>
          </w:tcPr>
          <w:sdt>
            <w:sdtPr>
              <w:id w:val="1920368639"/>
              <w14:checkbox>
                <w14:checked w14:val="0"/>
                <w14:checkedState w14:val="2612" w14:font="MS Gothic"/>
                <w14:uncheckedState w14:val="2610" w14:font="MS Gothic"/>
              </w14:checkbox>
            </w:sdtPr>
            <w:sdtEndPr/>
            <w:sdtContent>
              <w:p w14:paraId="3F7B5663" w14:textId="6DF3E7A5"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79ADE81B" w14:textId="49FEA351" w:rsidR="00966190" w:rsidRDefault="00966190" w:rsidP="006E58A1">
            <w:pPr>
              <w:jc w:val="both"/>
            </w:pPr>
            <w:r>
              <w:t>Permit</w:t>
            </w:r>
            <w:r w:rsidR="0091341E">
              <w:t xml:space="preserve"> </w:t>
            </w:r>
            <w:r w:rsidR="0091341E" w:rsidRPr="0091341E">
              <w:t>approval from applicable State, County and local regulatory agencies, maintaining agencies and water management regulatory agencies.  (These agencies may include FDOT, Broward County Highway Construction and Engineering Division, Broward County Traffic Engineering Division, Broward County Transit Division, South Florida Water Management District, or Broward County Water Resources Division, etc.)</w:t>
            </w:r>
          </w:p>
        </w:tc>
        <w:sdt>
          <w:sdtPr>
            <w:id w:val="1486971798"/>
            <w:placeholder>
              <w:docPart w:val="DefaultPlaceholder_-1854013440"/>
            </w:placeholder>
          </w:sdtPr>
          <w:sdtEndPr/>
          <w:sdtContent>
            <w:tc>
              <w:tcPr>
                <w:tcW w:w="3598" w:type="dxa"/>
                <w:tcMar>
                  <w:top w:w="0" w:type="nil"/>
                  <w:left w:w="0" w:type="nil"/>
                  <w:bottom w:w="0" w:type="nil"/>
                  <w:right w:w="0" w:type="nil"/>
                </w:tcMar>
              </w:tcPr>
              <w:p w14:paraId="3D6EB62E" w14:textId="77777777" w:rsidR="00BC2C1F" w:rsidRDefault="00BC2C1F" w:rsidP="00966190">
                <w:r>
                  <w:t xml:space="preserve">                                                                    </w:t>
                </w:r>
              </w:p>
              <w:p w14:paraId="230ED069" w14:textId="77777777" w:rsidR="00BC2C1F" w:rsidRDefault="00BC2C1F" w:rsidP="00966190"/>
              <w:p w14:paraId="58A4C910" w14:textId="77777777" w:rsidR="00BC2C1F" w:rsidRDefault="00BC2C1F" w:rsidP="00966190"/>
              <w:p w14:paraId="6DD5F50F" w14:textId="77777777" w:rsidR="00BC2C1F" w:rsidRDefault="00BC2C1F" w:rsidP="00966190"/>
              <w:p w14:paraId="2EE86F70" w14:textId="77777777" w:rsidR="00BC2C1F" w:rsidRDefault="00BC2C1F" w:rsidP="00966190"/>
              <w:p w14:paraId="1FAE5357" w14:textId="44273350" w:rsidR="00966190" w:rsidRDefault="00966190" w:rsidP="00966190"/>
            </w:tc>
          </w:sdtContent>
        </w:sdt>
      </w:tr>
      <w:tr w:rsidR="00966190" w14:paraId="16CD302F" w14:textId="77777777" w:rsidTr="00A86F49">
        <w:tc>
          <w:tcPr>
            <w:tcW w:w="567" w:type="dxa"/>
            <w:tcMar>
              <w:top w:w="0" w:type="nil"/>
              <w:left w:w="0" w:type="nil"/>
              <w:bottom w:w="0" w:type="nil"/>
              <w:right w:w="0" w:type="nil"/>
            </w:tcMar>
          </w:tcPr>
          <w:sdt>
            <w:sdtPr>
              <w:id w:val="-1846937073"/>
              <w14:checkbox>
                <w14:checked w14:val="0"/>
                <w14:checkedState w14:val="2612" w14:font="MS Gothic"/>
                <w14:uncheckedState w14:val="2610" w14:font="MS Gothic"/>
              </w14:checkbox>
            </w:sdtPr>
            <w:sdtEndPr/>
            <w:sdtContent>
              <w:p w14:paraId="7DE40FEC" w14:textId="6B2720F2" w:rsidR="00966190" w:rsidRDefault="00E70E84" w:rsidP="00966190">
                <w:r>
                  <w:rPr>
                    <w:rFonts w:ascii="MS Gothic" w:eastAsia="MS Gothic" w:hAnsi="MS Gothic" w:hint="eastAsia"/>
                  </w:rPr>
                  <w:t>☐</w:t>
                </w:r>
              </w:p>
            </w:sdtContent>
          </w:sdt>
        </w:tc>
        <w:tc>
          <w:tcPr>
            <w:tcW w:w="5185" w:type="dxa"/>
            <w:tcMar>
              <w:top w:w="0" w:type="nil"/>
              <w:left w:w="0" w:type="nil"/>
              <w:bottom w:w="0" w:type="nil"/>
              <w:right w:w="0" w:type="nil"/>
            </w:tcMar>
          </w:tcPr>
          <w:p w14:paraId="3143CC24" w14:textId="294EFE05" w:rsidR="00966190" w:rsidRPr="0091341E" w:rsidRDefault="0091341E" w:rsidP="006E58A1">
            <w:pPr>
              <w:jc w:val="both"/>
            </w:pPr>
            <w:r w:rsidRPr="0091341E">
              <w:t>Scope of work and budget for construction engineering inspection (CEI) services. Scope shall include adequate resources to monitor and inspect construction performance to ensure compliance with standard construction standards and practices, monitor construction progress and schedules, perform necessary design services during construction, perform testing, prepare change orders, mitigate claims, and prepare signed-and-sealed as-built drawings.</w:t>
            </w:r>
          </w:p>
        </w:tc>
        <w:sdt>
          <w:sdtPr>
            <w:id w:val="-2129694397"/>
            <w:placeholder>
              <w:docPart w:val="DefaultPlaceholder_-1854013440"/>
            </w:placeholder>
          </w:sdtPr>
          <w:sdtEndPr/>
          <w:sdtContent>
            <w:tc>
              <w:tcPr>
                <w:tcW w:w="3598" w:type="dxa"/>
                <w:tcMar>
                  <w:top w:w="0" w:type="nil"/>
                  <w:left w:w="0" w:type="nil"/>
                  <w:bottom w:w="0" w:type="nil"/>
                  <w:right w:w="0" w:type="nil"/>
                </w:tcMar>
              </w:tcPr>
              <w:p w14:paraId="55240C4C" w14:textId="77777777" w:rsidR="00BC2C1F" w:rsidRDefault="00BC2C1F" w:rsidP="00966190">
                <w:r>
                  <w:t xml:space="preserve">                                                                    </w:t>
                </w:r>
              </w:p>
              <w:p w14:paraId="776593F6" w14:textId="77777777" w:rsidR="00BC2C1F" w:rsidRDefault="00BC2C1F" w:rsidP="00966190"/>
              <w:p w14:paraId="4C1629A1" w14:textId="77777777" w:rsidR="00BC2C1F" w:rsidRDefault="00BC2C1F" w:rsidP="00966190"/>
              <w:p w14:paraId="286027E2" w14:textId="77777777" w:rsidR="00BC2C1F" w:rsidRDefault="00BC2C1F" w:rsidP="00966190"/>
              <w:p w14:paraId="31ABBF99" w14:textId="77777777" w:rsidR="00BC2C1F" w:rsidRDefault="00BC2C1F" w:rsidP="00966190"/>
              <w:p w14:paraId="110CBF3B" w14:textId="77777777" w:rsidR="00BC2C1F" w:rsidRDefault="00BC2C1F" w:rsidP="00966190"/>
              <w:p w14:paraId="10FB6137" w14:textId="24E21A04" w:rsidR="00966190" w:rsidRDefault="00966190" w:rsidP="00966190"/>
            </w:tc>
          </w:sdtContent>
        </w:sdt>
      </w:tr>
      <w:tr w:rsidR="00966190" w14:paraId="664D595B" w14:textId="77777777" w:rsidTr="00A86F49">
        <w:tc>
          <w:tcPr>
            <w:tcW w:w="567" w:type="dxa"/>
            <w:tcMar>
              <w:top w:w="0" w:type="nil"/>
              <w:left w:w="0" w:type="nil"/>
              <w:bottom w:w="0" w:type="nil"/>
              <w:right w:w="0" w:type="nil"/>
            </w:tcMar>
          </w:tcPr>
          <w:sdt>
            <w:sdtPr>
              <w:id w:val="833496895"/>
              <w14:checkbox>
                <w14:checked w14:val="0"/>
                <w14:checkedState w14:val="2612" w14:font="MS Gothic"/>
                <w14:uncheckedState w14:val="2610" w14:font="MS Gothic"/>
              </w14:checkbox>
            </w:sdtPr>
            <w:sdtEndPr/>
            <w:sdtContent>
              <w:p w14:paraId="7123E62B" w14:textId="2D7395D8"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0941E53A" w14:textId="5F13A638" w:rsidR="00966190" w:rsidRPr="0091341E" w:rsidRDefault="0091341E" w:rsidP="006E58A1">
            <w:pPr>
              <w:jc w:val="both"/>
            </w:pPr>
            <w:r w:rsidRPr="0091341E">
              <w:t>Construction Phase Budget (including final construction cost estimate, allowed contingency, and CEI costs)</w:t>
            </w:r>
          </w:p>
        </w:tc>
        <w:sdt>
          <w:sdtPr>
            <w:id w:val="1742985121"/>
            <w:placeholder>
              <w:docPart w:val="DefaultPlaceholder_-1854013440"/>
            </w:placeholder>
          </w:sdtPr>
          <w:sdtEndPr/>
          <w:sdtContent>
            <w:tc>
              <w:tcPr>
                <w:tcW w:w="3598" w:type="dxa"/>
                <w:tcMar>
                  <w:top w:w="0" w:type="nil"/>
                  <w:left w:w="0" w:type="nil"/>
                  <w:bottom w:w="0" w:type="nil"/>
                  <w:right w:w="0" w:type="nil"/>
                </w:tcMar>
              </w:tcPr>
              <w:p w14:paraId="03215CCB" w14:textId="77777777" w:rsidR="00BC2C1F" w:rsidRDefault="00BC2C1F" w:rsidP="00966190">
                <w:r>
                  <w:t xml:space="preserve">                                                                    </w:t>
                </w:r>
              </w:p>
              <w:p w14:paraId="4003A13C" w14:textId="120FCC68" w:rsidR="00966190" w:rsidRDefault="00966190" w:rsidP="00966190"/>
            </w:tc>
          </w:sdtContent>
        </w:sdt>
      </w:tr>
      <w:tr w:rsidR="00966190" w14:paraId="11F8FD06" w14:textId="77777777" w:rsidTr="00A86F49">
        <w:tc>
          <w:tcPr>
            <w:tcW w:w="567" w:type="dxa"/>
            <w:tcMar>
              <w:top w:w="0" w:type="nil"/>
              <w:left w:w="0" w:type="nil"/>
              <w:bottom w:w="0" w:type="nil"/>
              <w:right w:w="0" w:type="nil"/>
            </w:tcMar>
          </w:tcPr>
          <w:sdt>
            <w:sdtPr>
              <w:id w:val="-602189657"/>
              <w14:checkbox>
                <w14:checked w14:val="0"/>
                <w14:checkedState w14:val="2612" w14:font="MS Gothic"/>
                <w14:uncheckedState w14:val="2610" w14:font="MS Gothic"/>
              </w14:checkbox>
            </w:sdtPr>
            <w:sdtEndPr/>
            <w:sdtContent>
              <w:p w14:paraId="4069DABD" w14:textId="51BFDD55" w:rsidR="00966190" w:rsidRDefault="00BC2C1F" w:rsidP="00966190">
                <w:r>
                  <w:rPr>
                    <w:rFonts w:ascii="MS Gothic" w:eastAsia="MS Gothic" w:hAnsi="MS Gothic" w:hint="eastAsia"/>
                  </w:rPr>
                  <w:t>☐</w:t>
                </w:r>
              </w:p>
            </w:sdtContent>
          </w:sdt>
        </w:tc>
        <w:tc>
          <w:tcPr>
            <w:tcW w:w="5185" w:type="dxa"/>
            <w:tcMar>
              <w:top w:w="0" w:type="nil"/>
              <w:left w:w="0" w:type="nil"/>
              <w:bottom w:w="0" w:type="nil"/>
              <w:right w:w="0" w:type="nil"/>
            </w:tcMar>
          </w:tcPr>
          <w:p w14:paraId="37F966F8" w14:textId="08FDAD40" w:rsidR="00966190" w:rsidRDefault="00966190" w:rsidP="006E58A1">
            <w:pPr>
              <w:jc w:val="both"/>
            </w:pPr>
            <w:r>
              <w:t>Construction Schedule</w:t>
            </w:r>
            <w:r w:rsidR="0091341E">
              <w:t xml:space="preserve"> </w:t>
            </w:r>
            <w:r w:rsidR="0091341E" w:rsidRPr="0091341E">
              <w:t>(i.e. 2 years for construction, this is not a detailed critical-path-method type schedule)</w:t>
            </w:r>
          </w:p>
        </w:tc>
        <w:sdt>
          <w:sdtPr>
            <w:id w:val="726424593"/>
            <w:placeholder>
              <w:docPart w:val="DefaultPlaceholder_-1854013440"/>
            </w:placeholder>
          </w:sdtPr>
          <w:sdtEndPr/>
          <w:sdtContent>
            <w:tc>
              <w:tcPr>
                <w:tcW w:w="3598" w:type="dxa"/>
                <w:tcMar>
                  <w:top w:w="0" w:type="nil"/>
                  <w:left w:w="0" w:type="nil"/>
                  <w:bottom w:w="0" w:type="nil"/>
                  <w:right w:w="0" w:type="nil"/>
                </w:tcMar>
              </w:tcPr>
              <w:p w14:paraId="64A56651" w14:textId="77777777" w:rsidR="00BC2C1F" w:rsidRDefault="00BC2C1F" w:rsidP="00966190">
                <w:r>
                  <w:t xml:space="preserve">                                                                    </w:t>
                </w:r>
              </w:p>
              <w:p w14:paraId="75EFF78E" w14:textId="0A471961" w:rsidR="00966190" w:rsidRDefault="00966190" w:rsidP="00966190"/>
            </w:tc>
          </w:sdtContent>
        </w:sdt>
      </w:tr>
    </w:tbl>
    <w:p w14:paraId="37786BD7" w14:textId="53BECA5F" w:rsidR="007C42A8" w:rsidRDefault="007C42A8"/>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9350"/>
      </w:tblGrid>
      <w:tr w:rsidR="006E58A1" w14:paraId="77477CDC" w14:textId="77777777" w:rsidTr="00C82FBC">
        <w:tc>
          <w:tcPr>
            <w:tcW w:w="9418" w:type="dxa"/>
            <w:shd w:val="clear" w:color="auto" w:fill="DBE5F1" w:themeFill="accent1" w:themeFillTint="33"/>
            <w:tcMar>
              <w:top w:w="0" w:type="nil"/>
              <w:left w:w="0" w:type="nil"/>
              <w:bottom w:w="0" w:type="nil"/>
              <w:right w:w="0" w:type="nil"/>
            </w:tcMar>
          </w:tcPr>
          <w:p w14:paraId="41265995" w14:textId="5FAB2D85" w:rsidR="006E58A1" w:rsidRDefault="00B416BD" w:rsidP="00C82FBC">
            <w:pPr>
              <w:pStyle w:val="Heading2"/>
            </w:pPr>
            <w:r>
              <w:lastRenderedPageBreak/>
              <w:t xml:space="preserve">VERIFICATION DOCUMENTS </w:t>
            </w:r>
            <w:r w:rsidRPr="00C35A55">
              <w:rPr>
                <w:b w:val="0"/>
                <w:bCs/>
                <w:caps w:val="0"/>
                <w:sz w:val="16"/>
                <w:szCs w:val="16"/>
              </w:rPr>
              <w:t>(</w:t>
            </w:r>
            <w:r>
              <w:rPr>
                <w:b w:val="0"/>
                <w:bCs/>
                <w:caps w:val="0"/>
                <w:sz w:val="16"/>
                <w:szCs w:val="16"/>
              </w:rPr>
              <w:t>T</w:t>
            </w:r>
            <w:r w:rsidRPr="00C35A55">
              <w:rPr>
                <w:b w:val="0"/>
                <w:caps w:val="0"/>
                <w:sz w:val="16"/>
                <w:szCs w:val="16"/>
              </w:rPr>
              <w:t>he following documents verify eligibility of project</w:t>
            </w:r>
            <w:r w:rsidR="00AE1427">
              <w:rPr>
                <w:b w:val="0"/>
                <w:caps w:val="0"/>
                <w:sz w:val="16"/>
                <w:szCs w:val="16"/>
              </w:rPr>
              <w:t xml:space="preserve"> elements</w:t>
            </w:r>
            <w:r w:rsidRPr="00C35A55">
              <w:rPr>
                <w:b w:val="0"/>
                <w:caps w:val="0"/>
                <w:sz w:val="16"/>
                <w:szCs w:val="16"/>
              </w:rPr>
              <w:t xml:space="preserve"> and </w:t>
            </w:r>
            <w:r w:rsidR="00AE1427">
              <w:rPr>
                <w:b w:val="0"/>
                <w:caps w:val="0"/>
                <w:sz w:val="16"/>
                <w:szCs w:val="16"/>
              </w:rPr>
              <w:t>determine eligible Surtax funding</w:t>
            </w:r>
            <w:r w:rsidRPr="00C35A55">
              <w:rPr>
                <w:b w:val="0"/>
                <w:bCs/>
                <w:caps w:val="0"/>
                <w:sz w:val="16"/>
                <w:szCs w:val="16"/>
              </w:rPr>
              <w:t>.)</w:t>
            </w:r>
          </w:p>
        </w:tc>
      </w:tr>
    </w:tbl>
    <w:p w14:paraId="5EC0CAB2" w14:textId="77777777" w:rsidR="006E58A1" w:rsidRPr="006E58A1" w:rsidRDefault="006E58A1" w:rsidP="006E58A1">
      <w:pPr>
        <w:spacing w:after="0"/>
        <w:jc w:val="both"/>
        <w:rPr>
          <w:b/>
          <w:bCs/>
        </w:rPr>
      </w:pPr>
    </w:p>
    <w:p w14:paraId="252D00B5" w14:textId="77777777" w:rsidR="006E58A1" w:rsidRPr="00B764C3" w:rsidRDefault="006E58A1" w:rsidP="006E58A1">
      <w:pPr>
        <w:spacing w:after="0"/>
        <w:jc w:val="both"/>
        <w:rPr>
          <w:b/>
          <w:bCs/>
          <w:szCs w:val="18"/>
          <w:u w:val="single"/>
        </w:rPr>
      </w:pPr>
      <w:r w:rsidRPr="00B764C3">
        <w:rPr>
          <w:b/>
          <w:bCs/>
          <w:szCs w:val="18"/>
          <w:u w:val="single"/>
        </w:rPr>
        <w:t>For Drainage Projects:</w:t>
      </w:r>
    </w:p>
    <w:p w14:paraId="4A80E4C3" w14:textId="27E15DA2" w:rsidR="006E58A1" w:rsidRPr="00B764C3" w:rsidRDefault="006E58A1" w:rsidP="006E58A1">
      <w:pPr>
        <w:spacing w:after="0"/>
        <w:jc w:val="both"/>
        <w:rPr>
          <w:szCs w:val="18"/>
        </w:rPr>
      </w:pPr>
    </w:p>
    <w:p w14:paraId="4DD4F1D8" w14:textId="150C956E" w:rsidR="006E58A1" w:rsidRPr="00B764C3" w:rsidRDefault="006E58A1" w:rsidP="006E58A1">
      <w:pPr>
        <w:spacing w:after="0"/>
        <w:jc w:val="both"/>
        <w:rPr>
          <w:szCs w:val="18"/>
        </w:rPr>
      </w:pPr>
      <w:r w:rsidRPr="00B764C3">
        <w:rPr>
          <w:szCs w:val="18"/>
        </w:rPr>
        <w:t>Submit calculations showing the eligible size of stormwater facilities based on the road area and their associated costs.  Only drainage improvements associated with the stormwater runoff from a public roadway are eligible for Surtax funding.  Several municipalities have commented that some unavoidable runoff from adjacent properties onto the road do occur.  In consideration of these comments, Broward County will accept using the width of the road right-of-way plus up to 10 feet on each side of the right-of-way to calculate the eligible size of the stormwater system.  Increases to the stormwater system size to accommodate a drainage area greater than eligible size will not be funded by the Surtax. This information should be available from the Design Phase.</w:t>
      </w:r>
      <w:r w:rsidR="001467F6">
        <w:rPr>
          <w:szCs w:val="18"/>
        </w:rPr>
        <w:t xml:space="preserve"> </w:t>
      </w:r>
      <w:r w:rsidR="008C0AB9">
        <w:rPr>
          <w:color w:val="FF0000"/>
          <w:szCs w:val="18"/>
        </w:rPr>
        <w:t>If this information was not provided in the Design Phase, please include the drainage analysis in your submittal.</w:t>
      </w:r>
      <w:r w:rsidR="008C0AB9" w:rsidRPr="00AB336C">
        <w:rPr>
          <w:color w:val="FF0000"/>
          <w:szCs w:val="18"/>
        </w:rPr>
        <w:t xml:space="preserve"> </w:t>
      </w:r>
    </w:p>
    <w:p w14:paraId="7D4EBF9C" w14:textId="77777777" w:rsidR="006E58A1" w:rsidRPr="00B764C3" w:rsidRDefault="006E58A1" w:rsidP="006E58A1">
      <w:pPr>
        <w:jc w:val="both"/>
        <w:rPr>
          <w:szCs w:val="18"/>
        </w:rPr>
      </w:pPr>
    </w:p>
    <w:p w14:paraId="5119C333" w14:textId="77777777" w:rsidR="006E58A1" w:rsidRPr="00B764C3" w:rsidRDefault="006E58A1" w:rsidP="006E58A1">
      <w:pPr>
        <w:spacing w:after="0"/>
        <w:jc w:val="both"/>
        <w:rPr>
          <w:b/>
          <w:bCs/>
          <w:szCs w:val="18"/>
          <w:u w:val="single"/>
        </w:rPr>
      </w:pPr>
      <w:r w:rsidRPr="00B764C3">
        <w:rPr>
          <w:b/>
          <w:bCs/>
          <w:szCs w:val="18"/>
          <w:u w:val="single"/>
        </w:rPr>
        <w:t>For All Projects:</w:t>
      </w:r>
    </w:p>
    <w:p w14:paraId="64625B5C" w14:textId="77777777" w:rsidR="006E58A1" w:rsidRPr="00B764C3" w:rsidRDefault="006E58A1" w:rsidP="006E58A1">
      <w:pPr>
        <w:spacing w:after="0"/>
        <w:jc w:val="both"/>
        <w:rPr>
          <w:szCs w:val="18"/>
        </w:rPr>
      </w:pPr>
    </w:p>
    <w:p w14:paraId="2C57BE7A" w14:textId="77777777" w:rsidR="006E58A1" w:rsidRPr="00B764C3" w:rsidRDefault="006E58A1" w:rsidP="006E58A1">
      <w:pPr>
        <w:spacing w:after="0"/>
        <w:jc w:val="both"/>
        <w:rPr>
          <w:szCs w:val="18"/>
        </w:rPr>
      </w:pPr>
      <w:r w:rsidRPr="00B764C3">
        <w:rPr>
          <w:szCs w:val="18"/>
        </w:rPr>
        <w:t>Submit the following information:</w:t>
      </w:r>
    </w:p>
    <w:p w14:paraId="3D3310EF" w14:textId="77777777" w:rsidR="006E58A1" w:rsidRPr="00B764C3" w:rsidRDefault="006E58A1" w:rsidP="006E58A1">
      <w:pPr>
        <w:spacing w:after="0"/>
        <w:jc w:val="both"/>
        <w:rPr>
          <w:szCs w:val="18"/>
        </w:rPr>
      </w:pPr>
    </w:p>
    <w:p w14:paraId="6B1D66A8" w14:textId="77777777" w:rsidR="006E58A1" w:rsidRPr="00B764C3" w:rsidRDefault="006E58A1" w:rsidP="006E58A1">
      <w:pPr>
        <w:pStyle w:val="ListParagraph"/>
        <w:numPr>
          <w:ilvl w:val="0"/>
          <w:numId w:val="34"/>
        </w:numPr>
        <w:spacing w:after="0"/>
        <w:jc w:val="both"/>
        <w:rPr>
          <w:szCs w:val="18"/>
        </w:rPr>
      </w:pPr>
      <w:r w:rsidRPr="00B764C3">
        <w:rPr>
          <w:szCs w:val="18"/>
        </w:rPr>
        <w:t xml:space="preserve">Statement confirming that there is </w:t>
      </w:r>
      <w:r w:rsidRPr="00B764C3">
        <w:rPr>
          <w:szCs w:val="18"/>
          <w:u w:val="single"/>
        </w:rPr>
        <w:t>no</w:t>
      </w:r>
      <w:r w:rsidRPr="00B764C3">
        <w:rPr>
          <w:szCs w:val="18"/>
        </w:rPr>
        <w:t xml:space="preserve"> high-end decorative lighting, decorative road signage, brick pavers, or similar items in the project, or</w:t>
      </w:r>
    </w:p>
    <w:p w14:paraId="61F81FF5" w14:textId="77777777" w:rsidR="006E58A1" w:rsidRPr="00B764C3" w:rsidRDefault="006E58A1" w:rsidP="006E58A1">
      <w:pPr>
        <w:pStyle w:val="ListParagraph"/>
        <w:spacing w:after="0"/>
        <w:jc w:val="both"/>
        <w:rPr>
          <w:szCs w:val="18"/>
        </w:rPr>
      </w:pPr>
    </w:p>
    <w:p w14:paraId="06EEED9F" w14:textId="77777777" w:rsidR="006E58A1" w:rsidRDefault="006E58A1" w:rsidP="006E58A1">
      <w:pPr>
        <w:pStyle w:val="ListParagraph"/>
        <w:numPr>
          <w:ilvl w:val="0"/>
          <w:numId w:val="34"/>
        </w:numPr>
        <w:spacing w:after="0"/>
        <w:jc w:val="both"/>
        <w:rPr>
          <w:color w:val="FF0000"/>
          <w:sz w:val="20"/>
          <w:szCs w:val="20"/>
        </w:rPr>
      </w:pPr>
      <w:r w:rsidRPr="00B764C3">
        <w:rPr>
          <w:szCs w:val="18"/>
        </w:rPr>
        <w:t>Statement confirming there is high-end decorative lighting, decorative road signage, brick pavers, or similar items in the project.  Provide an itemized listing of the ineligible items, quantities, associated units costs, and the total cost.  Applicant shall estimate the cost of these items as standard roadway items.  The differential cost between a decorative item and its standard roadway counterpart (i.e paver sidewalk versus concrete sidewalk) will not be funded by the Surtax.  Submit a cost estimate without the differential costs for decorative items. This information should be available from the Design Phase.</w:t>
      </w:r>
    </w:p>
    <w:p w14:paraId="596674E7" w14:textId="77777777" w:rsidR="006E58A1" w:rsidRDefault="006E58A1" w:rsidP="006E58A1">
      <w:pPr>
        <w:jc w:val="both"/>
      </w:pPr>
    </w:p>
    <w:sectPr w:rsidR="006E58A1" w:rsidSect="0043454D">
      <w:footerReference w:type="default" r:id="rId11"/>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1533A" w14:textId="77777777" w:rsidR="008F0D7B" w:rsidRDefault="008F0D7B">
      <w:r>
        <w:separator/>
      </w:r>
    </w:p>
  </w:endnote>
  <w:endnote w:type="continuationSeparator" w:id="0">
    <w:p w14:paraId="5DBE0B92" w14:textId="77777777" w:rsidR="008F0D7B" w:rsidRDefault="008F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F31D1" w14:textId="77777777" w:rsidR="00FA7A52" w:rsidRDefault="00FA7A5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9DD303" w14:textId="77777777" w:rsidR="008F0D7B" w:rsidRDefault="008F0D7B">
      <w:r>
        <w:separator/>
      </w:r>
    </w:p>
  </w:footnote>
  <w:footnote w:type="continuationSeparator" w:id="0">
    <w:p w14:paraId="25E181E6" w14:textId="77777777" w:rsidR="008F0D7B" w:rsidRDefault="008F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8D843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FD0F6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6E93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92CC9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0089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A964A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E6C97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64D6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2ADB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E07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1" w15:restartNumberingAfterBreak="0">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13" w15:restartNumberingAfterBreak="0">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A7049A7"/>
    <w:multiLevelType w:val="hybridMultilevel"/>
    <w:tmpl w:val="BB60C824"/>
    <w:lvl w:ilvl="0" w:tplc="8640D1F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6"/>
  </w:num>
  <w:num w:numId="4">
    <w:abstractNumId w:val="15"/>
  </w:num>
  <w:num w:numId="5">
    <w:abstractNumId w:val="13"/>
  </w:num>
  <w:num w:numId="6">
    <w:abstractNumId w:val="27"/>
  </w:num>
  <w:num w:numId="7">
    <w:abstractNumId w:val="11"/>
  </w:num>
  <w:num w:numId="8">
    <w:abstractNumId w:val="31"/>
  </w:num>
  <w:num w:numId="9">
    <w:abstractNumId w:val="19"/>
  </w:num>
  <w:num w:numId="10">
    <w:abstractNumId w:val="25"/>
  </w:num>
  <w:num w:numId="11">
    <w:abstractNumId w:val="17"/>
  </w:num>
  <w:num w:numId="12">
    <w:abstractNumId w:val="30"/>
  </w:num>
  <w:num w:numId="13">
    <w:abstractNumId w:val="20"/>
  </w:num>
  <w:num w:numId="14">
    <w:abstractNumId w:val="18"/>
  </w:num>
  <w:num w:numId="15">
    <w:abstractNumId w:val="26"/>
  </w:num>
  <w:num w:numId="16">
    <w:abstractNumId w:val="28"/>
  </w:num>
  <w:num w:numId="17">
    <w:abstractNumId w:val="32"/>
  </w:num>
  <w:num w:numId="18">
    <w:abstractNumId w:val="24"/>
  </w:num>
  <w:num w:numId="19">
    <w:abstractNumId w:val="23"/>
  </w:num>
  <w:num w:numId="20">
    <w:abstractNumId w:val="33"/>
  </w:num>
  <w:num w:numId="21">
    <w:abstractNumId w:val="22"/>
  </w:num>
  <w:num w:numId="22">
    <w:abstractNumId w:val="12"/>
  </w:num>
  <w:num w:numId="23">
    <w:abstractNumId w:val="8"/>
  </w:num>
  <w:num w:numId="24">
    <w:abstractNumId w:val="21"/>
  </w:num>
  <w:num w:numId="25">
    <w:abstractNumId w:val="9"/>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FvBJuJKC8UfoKKFiVnJl9hMnGkQcyFV9V3NETDxvdwPKQ9YYmFIxjYN8+Jc2fh6P+WGCsgjWfUUKVTW3rNhoWw==" w:salt="27hRa/SUqqfdAamXIe2J+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27"/>
    <w:rsid w:val="00034557"/>
    <w:rsid w:val="00055625"/>
    <w:rsid w:val="00066B8C"/>
    <w:rsid w:val="00080433"/>
    <w:rsid w:val="00082F86"/>
    <w:rsid w:val="00086801"/>
    <w:rsid w:val="00090054"/>
    <w:rsid w:val="000D7D67"/>
    <w:rsid w:val="000F3B2D"/>
    <w:rsid w:val="001001B1"/>
    <w:rsid w:val="001003E1"/>
    <w:rsid w:val="00125CCB"/>
    <w:rsid w:val="00137DF3"/>
    <w:rsid w:val="001467F6"/>
    <w:rsid w:val="00157CA0"/>
    <w:rsid w:val="00172448"/>
    <w:rsid w:val="001B5C06"/>
    <w:rsid w:val="001E3406"/>
    <w:rsid w:val="002079F9"/>
    <w:rsid w:val="00267DF9"/>
    <w:rsid w:val="00273316"/>
    <w:rsid w:val="002906E7"/>
    <w:rsid w:val="002A3F76"/>
    <w:rsid w:val="002F6283"/>
    <w:rsid w:val="003119FB"/>
    <w:rsid w:val="00311B83"/>
    <w:rsid w:val="0031256D"/>
    <w:rsid w:val="00320630"/>
    <w:rsid w:val="00332995"/>
    <w:rsid w:val="003444D6"/>
    <w:rsid w:val="003618B9"/>
    <w:rsid w:val="003761C5"/>
    <w:rsid w:val="00377DFD"/>
    <w:rsid w:val="003A1BC2"/>
    <w:rsid w:val="003B3F08"/>
    <w:rsid w:val="003F04D9"/>
    <w:rsid w:val="00407240"/>
    <w:rsid w:val="0041607A"/>
    <w:rsid w:val="0043454D"/>
    <w:rsid w:val="00454615"/>
    <w:rsid w:val="004567F4"/>
    <w:rsid w:val="00464875"/>
    <w:rsid w:val="0048031C"/>
    <w:rsid w:val="004B0AE9"/>
    <w:rsid w:val="004F256A"/>
    <w:rsid w:val="00502838"/>
    <w:rsid w:val="00522532"/>
    <w:rsid w:val="005248A1"/>
    <w:rsid w:val="0054262C"/>
    <w:rsid w:val="00553D0E"/>
    <w:rsid w:val="00560949"/>
    <w:rsid w:val="00581A1A"/>
    <w:rsid w:val="005A313D"/>
    <w:rsid w:val="005E22D0"/>
    <w:rsid w:val="005E29C8"/>
    <w:rsid w:val="00610858"/>
    <w:rsid w:val="006238C8"/>
    <w:rsid w:val="00643BDC"/>
    <w:rsid w:val="00651B31"/>
    <w:rsid w:val="006C1BD5"/>
    <w:rsid w:val="006E58A1"/>
    <w:rsid w:val="00754382"/>
    <w:rsid w:val="007765DD"/>
    <w:rsid w:val="0078313D"/>
    <w:rsid w:val="007937C1"/>
    <w:rsid w:val="00795C10"/>
    <w:rsid w:val="00797844"/>
    <w:rsid w:val="007A6235"/>
    <w:rsid w:val="007C42A8"/>
    <w:rsid w:val="00824ADF"/>
    <w:rsid w:val="00830E62"/>
    <w:rsid w:val="00834456"/>
    <w:rsid w:val="00891FD6"/>
    <w:rsid w:val="008C0AB9"/>
    <w:rsid w:val="008F0D7B"/>
    <w:rsid w:val="0091341E"/>
    <w:rsid w:val="009142CB"/>
    <w:rsid w:val="00932B4D"/>
    <w:rsid w:val="0096077E"/>
    <w:rsid w:val="00966190"/>
    <w:rsid w:val="00970715"/>
    <w:rsid w:val="00980A6C"/>
    <w:rsid w:val="00995223"/>
    <w:rsid w:val="009B2759"/>
    <w:rsid w:val="009C0F7C"/>
    <w:rsid w:val="00A25027"/>
    <w:rsid w:val="00A45F9E"/>
    <w:rsid w:val="00A50321"/>
    <w:rsid w:val="00A51E9F"/>
    <w:rsid w:val="00A64AA5"/>
    <w:rsid w:val="00A86F49"/>
    <w:rsid w:val="00A90460"/>
    <w:rsid w:val="00AE1427"/>
    <w:rsid w:val="00B11EE0"/>
    <w:rsid w:val="00B416BD"/>
    <w:rsid w:val="00B67C5A"/>
    <w:rsid w:val="00B75A27"/>
    <w:rsid w:val="00B764C3"/>
    <w:rsid w:val="00B97760"/>
    <w:rsid w:val="00BB791E"/>
    <w:rsid w:val="00BC2C1F"/>
    <w:rsid w:val="00C16870"/>
    <w:rsid w:val="00C34FB6"/>
    <w:rsid w:val="00C36E89"/>
    <w:rsid w:val="00C4126C"/>
    <w:rsid w:val="00C45FDC"/>
    <w:rsid w:val="00CA3573"/>
    <w:rsid w:val="00CB47FD"/>
    <w:rsid w:val="00CC59BB"/>
    <w:rsid w:val="00D36A80"/>
    <w:rsid w:val="00D827D3"/>
    <w:rsid w:val="00DA21A2"/>
    <w:rsid w:val="00DB0C25"/>
    <w:rsid w:val="00DE5986"/>
    <w:rsid w:val="00E347B7"/>
    <w:rsid w:val="00E37280"/>
    <w:rsid w:val="00E41884"/>
    <w:rsid w:val="00E70E84"/>
    <w:rsid w:val="00EA1598"/>
    <w:rsid w:val="00EA3E64"/>
    <w:rsid w:val="00EE40E1"/>
    <w:rsid w:val="00F03B50"/>
    <w:rsid w:val="00F27301"/>
    <w:rsid w:val="00F30CD8"/>
    <w:rsid w:val="00F3153F"/>
    <w:rsid w:val="00F50DC0"/>
    <w:rsid w:val="00F86A05"/>
    <w:rsid w:val="00FA7A52"/>
    <w:rsid w:val="00FD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9088"/>
  <w15:docId w15:val="{151101FC-EA17-4156-BD53-02F2BE0D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58A1"/>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24"/>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6E58A1"/>
    <w:rPr>
      <w:rFonts w:asciiTheme="majorHAnsi" w:hAnsiTheme="majorHAnsi"/>
      <w:b/>
      <w:caps/>
      <w:szCs w:val="24"/>
    </w:rPr>
  </w:style>
  <w:style w:type="paragraph" w:styleId="ListParagraph">
    <w:name w:val="List Paragraph"/>
    <w:basedOn w:val="Normal"/>
    <w:uiPriority w:val="34"/>
    <w:qFormat/>
    <w:rsid w:val="006E5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836583">
      <w:bodyDiv w:val="1"/>
      <w:marLeft w:val="0"/>
      <w:marRight w:val="0"/>
      <w:marTop w:val="0"/>
      <w:marBottom w:val="0"/>
      <w:divBdr>
        <w:top w:val="none" w:sz="0" w:space="0" w:color="auto"/>
        <w:left w:val="none" w:sz="0" w:space="0" w:color="auto"/>
        <w:bottom w:val="none" w:sz="0" w:space="0" w:color="auto"/>
        <w:right w:val="none" w:sz="0" w:space="0" w:color="auto"/>
      </w:divBdr>
    </w:div>
    <w:div w:id="202068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42BEBDE-AE20-45F9-ABB1-5FA21725140F}"/>
      </w:docPartPr>
      <w:docPartBody>
        <w:p w:rsidR="00B10350" w:rsidRDefault="00570D62">
          <w:r w:rsidRPr="00A46D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62"/>
    <w:rsid w:val="00570D62"/>
    <w:rsid w:val="00B10350"/>
    <w:rsid w:val="00B643A8"/>
    <w:rsid w:val="00CE4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0D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57BDF1BDE85B4BB14220C955AACCFE" ma:contentTypeVersion="1" ma:contentTypeDescription="Create a new document." ma:contentTypeScope="" ma:versionID="502adca15a911e9719e9c035853ff75c">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13933B-6482-443E-BAD3-2C5B2D9CC515}"/>
</file>

<file path=customXml/itemProps2.xml><?xml version="1.0" encoding="utf-8"?>
<ds:datastoreItem xmlns:ds="http://schemas.openxmlformats.org/officeDocument/2006/customXml" ds:itemID="{0C043E97-849B-4FC1-BE8E-553EA39C64CE}"/>
</file>

<file path=customXml/itemProps3.xml><?xml version="1.0" encoding="utf-8"?>
<ds:datastoreItem xmlns:ds="http://schemas.openxmlformats.org/officeDocument/2006/customXml" ds:itemID="{45A747F8-0E03-4AD0-AA0D-9B70695AF5C1}"/>
</file>

<file path=docProps/app.xml><?xml version="1.0" encoding="utf-8"?>
<Properties xmlns="http://schemas.openxmlformats.org/officeDocument/2006/extended-properties" xmlns:vt="http://schemas.openxmlformats.org/officeDocument/2006/docPropsVTypes">
  <Template>New company setup checklist</Template>
  <TotalTime>0</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H Brannon</dc:creator>
  <cp:lastModifiedBy>Angelogianopulos, Juan</cp:lastModifiedBy>
  <cp:revision>2</cp:revision>
  <cp:lastPrinted>2020-08-10T11:49:00Z</cp:lastPrinted>
  <dcterms:created xsi:type="dcterms:W3CDTF">2020-08-10T13:52:00Z</dcterms:created>
  <dcterms:modified xsi:type="dcterms:W3CDTF">2020-08-10T13:52:00Z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0x010100B357BDF1BDE85B4BB14220C955AACCFE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